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BFB9E" w14:textId="77777777" w:rsidR="00345E72" w:rsidRDefault="00004527">
      <w:pPr>
        <w:spacing w:line="449" w:lineRule="exact"/>
        <w:jc w:val="center"/>
        <w:textAlignment w:val="baseline"/>
        <w:rPr>
          <w:rFonts w:ascii="Arial" w:eastAsia="Arial" w:hAnsi="Arial"/>
          <w:b/>
          <w:color w:val="000000"/>
          <w:spacing w:val="13"/>
          <w:sz w:val="39"/>
        </w:rPr>
      </w:pPr>
      <w:r>
        <w:rPr>
          <w:rFonts w:ascii="Arial" w:eastAsia="Arial" w:hAnsi="Arial"/>
          <w:b/>
          <w:color w:val="000000"/>
          <w:spacing w:val="13"/>
          <w:sz w:val="39"/>
        </w:rPr>
        <w:t>NOTICE OF PUBLIC HEARING</w:t>
      </w:r>
    </w:p>
    <w:p w14:paraId="6AA08E86" w14:textId="77777777" w:rsidR="00345E72" w:rsidRDefault="00004527">
      <w:pPr>
        <w:spacing w:before="26" w:line="429" w:lineRule="exact"/>
        <w:jc w:val="center"/>
        <w:textAlignment w:val="baseline"/>
        <w:rPr>
          <w:rFonts w:ascii="Arial" w:eastAsia="Arial" w:hAnsi="Arial"/>
          <w:b/>
          <w:color w:val="000000"/>
          <w:spacing w:val="12"/>
          <w:sz w:val="39"/>
        </w:rPr>
      </w:pPr>
      <w:r>
        <w:rPr>
          <w:rFonts w:ascii="Arial" w:eastAsia="Arial" w:hAnsi="Arial"/>
          <w:b/>
          <w:color w:val="000000"/>
          <w:spacing w:val="12"/>
          <w:sz w:val="39"/>
        </w:rPr>
        <w:t>ON TAX INCREASE</w:t>
      </w:r>
    </w:p>
    <w:p w14:paraId="07A58DE6" w14:textId="77777777" w:rsidR="0072134E" w:rsidRDefault="0072134E" w:rsidP="0072134E">
      <w:pPr>
        <w:pStyle w:val="Default"/>
      </w:pPr>
    </w:p>
    <w:p w14:paraId="17B5AA04" w14:textId="6F37CC40" w:rsidR="00345E72" w:rsidRPr="00C92AF8" w:rsidRDefault="00004527" w:rsidP="00315501">
      <w:pPr>
        <w:tabs>
          <w:tab w:val="left" w:leader="underscore" w:pos="5184"/>
        </w:tabs>
        <w:spacing w:before="156" w:after="246" w:line="202" w:lineRule="exact"/>
        <w:ind w:left="144"/>
        <w:textAlignment w:val="baseline"/>
        <w:rPr>
          <w:rFonts w:asciiTheme="minorHAnsi" w:eastAsia="Arial" w:hAnsiTheme="minorHAnsi" w:cstheme="minorHAnsi"/>
          <w:color w:val="000000"/>
          <w:spacing w:val="1"/>
          <w:sz w:val="24"/>
          <w:szCs w:val="24"/>
        </w:rPr>
      </w:pPr>
      <w:r w:rsidRPr="00C92AF8">
        <w:rPr>
          <w:rFonts w:asciiTheme="minorHAnsi" w:eastAsia="Arial" w:hAnsiTheme="minorHAnsi" w:cstheme="minorHAnsi"/>
          <w:color w:val="000000"/>
          <w:spacing w:val="1"/>
          <w:sz w:val="24"/>
          <w:szCs w:val="24"/>
        </w:rPr>
        <w:t>A tax rate of $</w:t>
      </w:r>
      <w:r w:rsidR="00315501" w:rsidRPr="00C92AF8">
        <w:rPr>
          <w:rFonts w:asciiTheme="minorHAnsi" w:eastAsia="Arial" w:hAnsiTheme="minorHAnsi" w:cstheme="minorHAnsi"/>
          <w:color w:val="000000"/>
          <w:spacing w:val="1"/>
          <w:sz w:val="24"/>
          <w:szCs w:val="24"/>
        </w:rPr>
        <w:t>0.</w:t>
      </w:r>
      <w:r w:rsidR="00250F74">
        <w:rPr>
          <w:rFonts w:asciiTheme="minorHAnsi" w:eastAsia="Arial" w:hAnsiTheme="minorHAnsi" w:cstheme="minorHAnsi"/>
          <w:color w:val="000000"/>
          <w:spacing w:val="1"/>
          <w:sz w:val="24"/>
          <w:szCs w:val="24"/>
        </w:rPr>
        <w:t>813012</w:t>
      </w:r>
      <w:r w:rsidR="00315501" w:rsidRPr="00C92AF8">
        <w:rPr>
          <w:rFonts w:asciiTheme="minorHAnsi" w:eastAsia="Arial" w:hAnsiTheme="minorHAnsi" w:cstheme="minorHAnsi"/>
          <w:color w:val="000000"/>
          <w:spacing w:val="1"/>
          <w:sz w:val="24"/>
          <w:szCs w:val="24"/>
        </w:rPr>
        <w:t xml:space="preserve"> </w:t>
      </w:r>
      <w:r w:rsidRPr="00C92AF8">
        <w:rPr>
          <w:rFonts w:asciiTheme="minorHAnsi" w:eastAsia="Arial" w:hAnsiTheme="minorHAnsi" w:cstheme="minorHAnsi"/>
          <w:color w:val="000000"/>
          <w:spacing w:val="1"/>
          <w:sz w:val="24"/>
          <w:szCs w:val="24"/>
        </w:rPr>
        <w:t>per $100 valuation has been proposed by the governing body of</w:t>
      </w:r>
      <w:r w:rsidR="00315501" w:rsidRPr="00C92AF8">
        <w:rPr>
          <w:rFonts w:asciiTheme="minorHAnsi" w:eastAsia="Arial" w:hAnsiTheme="minorHAnsi" w:cstheme="minorHAnsi"/>
          <w:color w:val="000000"/>
          <w:spacing w:val="1"/>
          <w:sz w:val="24"/>
          <w:szCs w:val="24"/>
        </w:rPr>
        <w:t xml:space="preserve"> </w:t>
      </w:r>
      <w:r w:rsidR="00082669">
        <w:rPr>
          <w:rFonts w:asciiTheme="minorHAnsi" w:eastAsia="Arial" w:hAnsiTheme="minorHAnsi" w:cstheme="minorHAnsi"/>
          <w:color w:val="000000"/>
          <w:spacing w:val="1"/>
          <w:sz w:val="24"/>
          <w:szCs w:val="24"/>
        </w:rPr>
        <w:t>The City of Childress</w:t>
      </w:r>
      <w:r w:rsidR="00315501" w:rsidRPr="00C92AF8">
        <w:rPr>
          <w:rFonts w:asciiTheme="minorHAnsi" w:eastAsia="Arial" w:hAnsiTheme="minorHAnsi" w:cstheme="minorHAnsi"/>
          <w:color w:val="000000"/>
          <w:spacing w:val="1"/>
          <w:sz w:val="24"/>
          <w:szCs w:val="24"/>
        </w:rPr>
        <w:t>, Texas.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1558"/>
        <w:gridCol w:w="3117"/>
      </w:tblGrid>
      <w:tr w:rsidR="00913178" w:rsidRPr="00C92AF8" w14:paraId="102F14B1" w14:textId="77777777" w:rsidTr="008C7115">
        <w:trPr>
          <w:jc w:val="center"/>
        </w:trPr>
        <w:tc>
          <w:tcPr>
            <w:tcW w:w="4675" w:type="dxa"/>
          </w:tcPr>
          <w:p w14:paraId="5D13F5C3" w14:textId="77777777" w:rsidR="00913178" w:rsidRPr="00C92AF8" w:rsidRDefault="00913178" w:rsidP="00DA3788">
            <w:pPr>
              <w:rPr>
                <w:rFonts w:cstheme="minorHAnsi"/>
                <w:sz w:val="24"/>
                <w:szCs w:val="24"/>
              </w:rPr>
            </w:pPr>
            <w:r w:rsidRPr="00C92AF8">
              <w:rPr>
                <w:rFonts w:cstheme="minorHAnsi"/>
                <w:sz w:val="24"/>
                <w:szCs w:val="24"/>
              </w:rPr>
              <w:t>PROPOSED RATE</w:t>
            </w:r>
          </w:p>
        </w:tc>
        <w:tc>
          <w:tcPr>
            <w:tcW w:w="1558" w:type="dxa"/>
          </w:tcPr>
          <w:p w14:paraId="61C8255C" w14:textId="567465E1" w:rsidR="00913178" w:rsidRPr="00C92AF8" w:rsidRDefault="00913178" w:rsidP="00DA3788">
            <w:pPr>
              <w:rPr>
                <w:rFonts w:cstheme="minorHAnsi"/>
                <w:sz w:val="24"/>
                <w:szCs w:val="24"/>
              </w:rPr>
            </w:pPr>
            <w:r w:rsidRPr="00C92AF8">
              <w:rPr>
                <w:rFonts w:cstheme="minorHAnsi"/>
                <w:sz w:val="24"/>
                <w:szCs w:val="24"/>
              </w:rPr>
              <w:t>$ 0.</w:t>
            </w:r>
            <w:r w:rsidR="0047462E">
              <w:rPr>
                <w:rFonts w:cstheme="minorHAnsi"/>
                <w:sz w:val="24"/>
                <w:szCs w:val="24"/>
              </w:rPr>
              <w:t>823</w:t>
            </w:r>
            <w:r w:rsidR="00250F74">
              <w:rPr>
                <w:rFonts w:cstheme="minorHAnsi"/>
                <w:sz w:val="24"/>
                <w:szCs w:val="24"/>
              </w:rPr>
              <w:t>0</w:t>
            </w:r>
            <w:r w:rsidR="0047462E">
              <w:rPr>
                <w:rFonts w:cstheme="minorHAnsi"/>
                <w:sz w:val="24"/>
                <w:szCs w:val="24"/>
              </w:rPr>
              <w:t>12</w:t>
            </w:r>
          </w:p>
        </w:tc>
        <w:tc>
          <w:tcPr>
            <w:tcW w:w="3117" w:type="dxa"/>
          </w:tcPr>
          <w:p w14:paraId="564E2D5C" w14:textId="77777777" w:rsidR="00913178" w:rsidRPr="00C92AF8" w:rsidRDefault="00913178" w:rsidP="00DA3788">
            <w:pPr>
              <w:rPr>
                <w:rFonts w:cstheme="minorHAnsi"/>
                <w:sz w:val="24"/>
                <w:szCs w:val="24"/>
              </w:rPr>
            </w:pPr>
            <w:r w:rsidRPr="00C92AF8">
              <w:rPr>
                <w:rFonts w:cstheme="minorHAnsi"/>
                <w:sz w:val="24"/>
                <w:szCs w:val="24"/>
              </w:rPr>
              <w:t>Per $100</w:t>
            </w:r>
          </w:p>
        </w:tc>
      </w:tr>
      <w:tr w:rsidR="00913178" w:rsidRPr="00C92AF8" w14:paraId="20E45890" w14:textId="77777777" w:rsidTr="008C7115">
        <w:trPr>
          <w:jc w:val="center"/>
        </w:trPr>
        <w:tc>
          <w:tcPr>
            <w:tcW w:w="4675" w:type="dxa"/>
          </w:tcPr>
          <w:p w14:paraId="79397DD9" w14:textId="77777777" w:rsidR="00913178" w:rsidRPr="00C92AF8" w:rsidRDefault="00913178" w:rsidP="00DA3788">
            <w:pPr>
              <w:rPr>
                <w:rFonts w:cstheme="minorHAnsi"/>
                <w:sz w:val="24"/>
                <w:szCs w:val="24"/>
              </w:rPr>
            </w:pPr>
            <w:r w:rsidRPr="00C92AF8">
              <w:rPr>
                <w:rFonts w:cstheme="minorHAnsi"/>
                <w:sz w:val="24"/>
                <w:szCs w:val="24"/>
              </w:rPr>
              <w:t>NO-NEW-REVENUE RATE</w:t>
            </w:r>
          </w:p>
        </w:tc>
        <w:tc>
          <w:tcPr>
            <w:tcW w:w="1558" w:type="dxa"/>
          </w:tcPr>
          <w:p w14:paraId="2D9DECD6" w14:textId="46A73138" w:rsidR="00913178" w:rsidRPr="00C92AF8" w:rsidRDefault="00913178" w:rsidP="00DA3788">
            <w:pPr>
              <w:rPr>
                <w:rFonts w:cstheme="minorHAnsi"/>
                <w:sz w:val="24"/>
                <w:szCs w:val="24"/>
              </w:rPr>
            </w:pPr>
            <w:r w:rsidRPr="00C92AF8">
              <w:rPr>
                <w:rFonts w:cstheme="minorHAnsi"/>
                <w:sz w:val="24"/>
                <w:szCs w:val="24"/>
              </w:rPr>
              <w:t>$ 0.</w:t>
            </w:r>
            <w:r w:rsidR="00C125E4">
              <w:rPr>
                <w:rFonts w:cstheme="minorHAnsi"/>
                <w:sz w:val="24"/>
                <w:szCs w:val="24"/>
              </w:rPr>
              <w:t>818255</w:t>
            </w:r>
          </w:p>
        </w:tc>
        <w:tc>
          <w:tcPr>
            <w:tcW w:w="3117" w:type="dxa"/>
          </w:tcPr>
          <w:p w14:paraId="1E93A316" w14:textId="77777777" w:rsidR="00913178" w:rsidRPr="00C92AF8" w:rsidRDefault="00913178" w:rsidP="00DA3788">
            <w:pPr>
              <w:rPr>
                <w:rFonts w:cstheme="minorHAnsi"/>
                <w:sz w:val="24"/>
                <w:szCs w:val="24"/>
              </w:rPr>
            </w:pPr>
            <w:r w:rsidRPr="00C92AF8">
              <w:rPr>
                <w:rFonts w:cstheme="minorHAnsi"/>
                <w:sz w:val="24"/>
                <w:szCs w:val="24"/>
              </w:rPr>
              <w:t>Per $100</w:t>
            </w:r>
          </w:p>
        </w:tc>
      </w:tr>
      <w:tr w:rsidR="00913178" w:rsidRPr="00C92AF8" w14:paraId="5F6DD78F" w14:textId="77777777" w:rsidTr="008C7115">
        <w:trPr>
          <w:jc w:val="center"/>
        </w:trPr>
        <w:tc>
          <w:tcPr>
            <w:tcW w:w="4675" w:type="dxa"/>
          </w:tcPr>
          <w:p w14:paraId="7326506B" w14:textId="77777777" w:rsidR="00913178" w:rsidRPr="00C92AF8" w:rsidRDefault="00913178" w:rsidP="00DA3788">
            <w:pPr>
              <w:rPr>
                <w:rFonts w:cstheme="minorHAnsi"/>
                <w:sz w:val="24"/>
                <w:szCs w:val="24"/>
              </w:rPr>
            </w:pPr>
            <w:r w:rsidRPr="00C92AF8">
              <w:rPr>
                <w:rFonts w:cstheme="minorHAnsi"/>
                <w:sz w:val="24"/>
                <w:szCs w:val="24"/>
              </w:rPr>
              <w:t>VOTER APPROVAL TAX RATE</w:t>
            </w:r>
          </w:p>
        </w:tc>
        <w:tc>
          <w:tcPr>
            <w:tcW w:w="1558" w:type="dxa"/>
          </w:tcPr>
          <w:p w14:paraId="1FE81D59" w14:textId="5F68FA9F" w:rsidR="00913178" w:rsidRPr="00C92AF8" w:rsidRDefault="00913178" w:rsidP="00DA3788">
            <w:pPr>
              <w:rPr>
                <w:rFonts w:cstheme="minorHAnsi"/>
                <w:sz w:val="24"/>
                <w:szCs w:val="24"/>
              </w:rPr>
            </w:pPr>
            <w:r w:rsidRPr="00C92AF8">
              <w:rPr>
                <w:rFonts w:cstheme="minorHAnsi"/>
                <w:sz w:val="24"/>
                <w:szCs w:val="24"/>
              </w:rPr>
              <w:t>$ 0.</w:t>
            </w:r>
            <w:r w:rsidR="00C125E4">
              <w:rPr>
                <w:rFonts w:cstheme="minorHAnsi"/>
                <w:sz w:val="24"/>
                <w:szCs w:val="24"/>
              </w:rPr>
              <w:t>82</w:t>
            </w:r>
            <w:r w:rsidR="00F2346B">
              <w:rPr>
                <w:rFonts w:cstheme="minorHAnsi"/>
                <w:sz w:val="24"/>
                <w:szCs w:val="24"/>
              </w:rPr>
              <w:t>3011</w:t>
            </w:r>
          </w:p>
        </w:tc>
        <w:tc>
          <w:tcPr>
            <w:tcW w:w="3117" w:type="dxa"/>
          </w:tcPr>
          <w:p w14:paraId="26BA9834" w14:textId="77777777" w:rsidR="00913178" w:rsidRPr="00C92AF8" w:rsidRDefault="00913178" w:rsidP="00DA3788">
            <w:pPr>
              <w:rPr>
                <w:rFonts w:cstheme="minorHAnsi"/>
                <w:sz w:val="24"/>
                <w:szCs w:val="24"/>
              </w:rPr>
            </w:pPr>
            <w:r w:rsidRPr="00C92AF8">
              <w:rPr>
                <w:rFonts w:cstheme="minorHAnsi"/>
                <w:sz w:val="24"/>
                <w:szCs w:val="24"/>
              </w:rPr>
              <w:t>Per $100</w:t>
            </w:r>
          </w:p>
        </w:tc>
      </w:tr>
      <w:tr w:rsidR="00913178" w:rsidRPr="00C92AF8" w14:paraId="705AB3FA" w14:textId="77777777" w:rsidTr="008C7115">
        <w:trPr>
          <w:jc w:val="center"/>
        </w:trPr>
        <w:tc>
          <w:tcPr>
            <w:tcW w:w="4675" w:type="dxa"/>
          </w:tcPr>
          <w:p w14:paraId="13F36C88" w14:textId="416A5770" w:rsidR="00913178" w:rsidRPr="00C92AF8" w:rsidRDefault="00913178" w:rsidP="00DA3788">
            <w:pPr>
              <w:rPr>
                <w:rFonts w:cstheme="minorHAnsi"/>
                <w:sz w:val="24"/>
                <w:szCs w:val="24"/>
              </w:rPr>
            </w:pPr>
            <w:r w:rsidRPr="00C92AF8">
              <w:rPr>
                <w:rFonts w:cstheme="minorHAnsi"/>
                <w:sz w:val="24"/>
                <w:szCs w:val="24"/>
              </w:rPr>
              <w:t>DE MINIMIS R</w:t>
            </w:r>
            <w:r w:rsidR="00551E72">
              <w:rPr>
                <w:rFonts w:cstheme="minorHAnsi"/>
                <w:sz w:val="24"/>
                <w:szCs w:val="24"/>
              </w:rPr>
              <w:t>A</w:t>
            </w:r>
            <w:r w:rsidRPr="00C92AF8">
              <w:rPr>
                <w:rFonts w:cstheme="minorHAnsi"/>
                <w:sz w:val="24"/>
                <w:szCs w:val="24"/>
              </w:rPr>
              <w:t>TE</w:t>
            </w:r>
          </w:p>
        </w:tc>
        <w:tc>
          <w:tcPr>
            <w:tcW w:w="1558" w:type="dxa"/>
          </w:tcPr>
          <w:p w14:paraId="7C97603D" w14:textId="070EC045" w:rsidR="00913178" w:rsidRPr="00C92AF8" w:rsidRDefault="00913178" w:rsidP="00DA3788">
            <w:pPr>
              <w:rPr>
                <w:rFonts w:cstheme="minorHAnsi"/>
                <w:sz w:val="24"/>
                <w:szCs w:val="24"/>
              </w:rPr>
            </w:pPr>
            <w:r w:rsidRPr="00C92AF8">
              <w:rPr>
                <w:rFonts w:cstheme="minorHAnsi"/>
                <w:sz w:val="24"/>
                <w:szCs w:val="24"/>
              </w:rPr>
              <w:t>$ 0.</w:t>
            </w:r>
            <w:r w:rsidR="00F2346B">
              <w:rPr>
                <w:rFonts w:cstheme="minorHAnsi"/>
                <w:sz w:val="24"/>
                <w:szCs w:val="24"/>
              </w:rPr>
              <w:t>982645</w:t>
            </w:r>
          </w:p>
        </w:tc>
        <w:tc>
          <w:tcPr>
            <w:tcW w:w="3117" w:type="dxa"/>
          </w:tcPr>
          <w:p w14:paraId="56540543" w14:textId="77777777" w:rsidR="00913178" w:rsidRPr="00C92AF8" w:rsidRDefault="00913178" w:rsidP="00DA3788">
            <w:pPr>
              <w:rPr>
                <w:rFonts w:cstheme="minorHAnsi"/>
                <w:sz w:val="24"/>
                <w:szCs w:val="24"/>
              </w:rPr>
            </w:pPr>
            <w:r w:rsidRPr="00C92AF8">
              <w:rPr>
                <w:rFonts w:cstheme="minorHAnsi"/>
                <w:sz w:val="24"/>
                <w:szCs w:val="24"/>
              </w:rPr>
              <w:t>Per $100</w:t>
            </w:r>
          </w:p>
        </w:tc>
      </w:tr>
    </w:tbl>
    <w:p w14:paraId="35F96754" w14:textId="2F482615" w:rsidR="00913178" w:rsidRPr="00C92AF8" w:rsidRDefault="00913178" w:rsidP="00315501">
      <w:pPr>
        <w:tabs>
          <w:tab w:val="left" w:leader="underscore" w:pos="5184"/>
        </w:tabs>
        <w:spacing w:before="156" w:after="246" w:line="202" w:lineRule="exact"/>
        <w:ind w:left="144"/>
        <w:textAlignment w:val="baseline"/>
        <w:rPr>
          <w:rFonts w:asciiTheme="minorHAnsi" w:eastAsia="Arial" w:hAnsiTheme="minorHAnsi" w:cstheme="minorHAnsi"/>
          <w:color w:val="000000"/>
          <w:spacing w:val="1"/>
          <w:sz w:val="24"/>
          <w:szCs w:val="24"/>
        </w:rPr>
        <w:sectPr w:rsidR="00913178" w:rsidRPr="00C92AF8" w:rsidSect="0072134E">
          <w:footerReference w:type="default" r:id="rId7"/>
          <w:pgSz w:w="12240" w:h="15840"/>
          <w:pgMar w:top="720" w:right="720" w:bottom="720" w:left="720" w:header="720" w:footer="720" w:gutter="0"/>
          <w:cols w:space="720"/>
        </w:sectPr>
      </w:pPr>
    </w:p>
    <w:p w14:paraId="551AE344" w14:textId="2FFD14AD" w:rsidR="00345E72" w:rsidRPr="00C92AF8" w:rsidRDefault="00004527" w:rsidP="00913178">
      <w:pPr>
        <w:tabs>
          <w:tab w:val="right" w:leader="underscore" w:pos="10656"/>
        </w:tabs>
        <w:spacing w:before="2" w:line="201" w:lineRule="exact"/>
        <w:ind w:left="144"/>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The no-new-revenue tax rate is the tax rate for the</w:t>
      </w:r>
      <w:r w:rsidR="00913178" w:rsidRPr="00C92AF8">
        <w:rPr>
          <w:rFonts w:asciiTheme="minorHAnsi" w:eastAsia="Arial" w:hAnsiTheme="minorHAnsi" w:cstheme="minorHAnsi"/>
          <w:color w:val="000000"/>
          <w:sz w:val="24"/>
          <w:szCs w:val="24"/>
        </w:rPr>
        <w:t xml:space="preserve"> </w:t>
      </w:r>
      <w:r w:rsidR="00C3665B">
        <w:rPr>
          <w:rFonts w:asciiTheme="minorHAnsi" w:eastAsia="Arial" w:hAnsiTheme="minorHAnsi" w:cstheme="minorHAnsi"/>
          <w:color w:val="000000"/>
          <w:sz w:val="24"/>
          <w:szCs w:val="24"/>
        </w:rPr>
        <w:t>2026</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tax year that will raise the same amount</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of property tax revenue for</w:t>
      </w:r>
      <w:r w:rsidR="00913178" w:rsidRPr="00C92AF8">
        <w:rPr>
          <w:rFonts w:asciiTheme="minorHAnsi" w:eastAsia="Arial" w:hAnsiTheme="minorHAnsi" w:cstheme="minorHAnsi"/>
          <w:color w:val="000000"/>
          <w:sz w:val="24"/>
          <w:szCs w:val="24"/>
        </w:rPr>
        <w:t xml:space="preserve"> </w:t>
      </w:r>
      <w:r w:rsidR="005A05F2">
        <w:rPr>
          <w:rFonts w:asciiTheme="minorHAnsi" w:eastAsia="Arial" w:hAnsiTheme="minorHAnsi" w:cstheme="minorHAnsi"/>
          <w:color w:val="000000"/>
          <w:sz w:val="24"/>
          <w:szCs w:val="24"/>
        </w:rPr>
        <w:t>t</w:t>
      </w:r>
      <w:r w:rsidR="00082669">
        <w:rPr>
          <w:rFonts w:asciiTheme="minorHAnsi" w:eastAsia="Arial" w:hAnsiTheme="minorHAnsi" w:cstheme="minorHAnsi"/>
          <w:color w:val="000000"/>
          <w:sz w:val="24"/>
          <w:szCs w:val="24"/>
        </w:rPr>
        <w:t>he City of Childress</w:t>
      </w:r>
      <w:r w:rsidRPr="00C92AF8">
        <w:rPr>
          <w:rFonts w:asciiTheme="minorHAnsi" w:eastAsia="Arial" w:hAnsiTheme="minorHAnsi" w:cstheme="minorHAnsi"/>
          <w:color w:val="000000"/>
          <w:sz w:val="24"/>
          <w:szCs w:val="24"/>
        </w:rPr>
        <w:t xml:space="preserve"> from the same properties in both</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the</w:t>
      </w:r>
      <w:r w:rsidR="00C3665B">
        <w:rPr>
          <w:rFonts w:asciiTheme="minorHAnsi" w:eastAsia="Arial" w:hAnsiTheme="minorHAnsi" w:cstheme="minorHAnsi"/>
          <w:color w:val="000000"/>
          <w:sz w:val="24"/>
          <w:szCs w:val="24"/>
        </w:rPr>
        <w:t>2026</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tax year and the</w:t>
      </w:r>
      <w:r w:rsidR="00913178" w:rsidRPr="00C92AF8">
        <w:rPr>
          <w:rFonts w:asciiTheme="minorHAnsi" w:eastAsia="Arial" w:hAnsiTheme="minorHAnsi" w:cstheme="minorHAnsi"/>
          <w:color w:val="000000"/>
          <w:sz w:val="24"/>
          <w:szCs w:val="24"/>
        </w:rPr>
        <w:t xml:space="preserve"> </w:t>
      </w:r>
      <w:r w:rsidR="00C3665B">
        <w:rPr>
          <w:rFonts w:asciiTheme="minorHAnsi" w:eastAsia="Arial" w:hAnsiTheme="minorHAnsi" w:cstheme="minorHAnsi"/>
          <w:color w:val="000000"/>
          <w:sz w:val="24"/>
          <w:szCs w:val="24"/>
        </w:rPr>
        <w:t>2025</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tax year.</w:t>
      </w:r>
    </w:p>
    <w:p w14:paraId="2ACB083F" w14:textId="50EFB1D6" w:rsidR="00345E72" w:rsidRPr="00C92AF8" w:rsidRDefault="00004527" w:rsidP="00913178">
      <w:pPr>
        <w:tabs>
          <w:tab w:val="right" w:leader="underscore" w:pos="10656"/>
        </w:tabs>
        <w:spacing w:before="117" w:line="202" w:lineRule="exact"/>
        <w:ind w:left="144"/>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The voter-approval rate is the highest tax rate that</w:t>
      </w:r>
      <w:r w:rsidR="00913178" w:rsidRPr="00C92AF8">
        <w:rPr>
          <w:rFonts w:asciiTheme="minorHAnsi" w:eastAsia="Arial" w:hAnsiTheme="minorHAnsi" w:cstheme="minorHAnsi"/>
          <w:color w:val="000000"/>
          <w:sz w:val="24"/>
          <w:szCs w:val="24"/>
        </w:rPr>
        <w:t xml:space="preserve"> </w:t>
      </w:r>
      <w:r w:rsidR="005A05F2">
        <w:rPr>
          <w:rFonts w:asciiTheme="minorHAnsi" w:eastAsia="Arial" w:hAnsiTheme="minorHAnsi" w:cstheme="minorHAnsi"/>
          <w:color w:val="000000"/>
          <w:sz w:val="24"/>
          <w:szCs w:val="24"/>
        </w:rPr>
        <w:t>t</w:t>
      </w:r>
      <w:r w:rsidR="00082669">
        <w:rPr>
          <w:rFonts w:asciiTheme="minorHAnsi" w:eastAsia="Arial" w:hAnsiTheme="minorHAnsi" w:cstheme="minorHAnsi"/>
          <w:color w:val="000000"/>
          <w:sz w:val="24"/>
          <w:szCs w:val="24"/>
        </w:rPr>
        <w:t>he City of Childress</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may adopt without holding</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 xml:space="preserve">an election to seek voter approval of the rate, unless </w:t>
      </w:r>
      <w:r w:rsidR="000960FE" w:rsidRPr="00C92AF8">
        <w:rPr>
          <w:rFonts w:asciiTheme="minorHAnsi" w:eastAsia="Arial" w:hAnsiTheme="minorHAnsi" w:cstheme="minorHAnsi"/>
          <w:color w:val="000000"/>
          <w:sz w:val="24"/>
          <w:szCs w:val="24"/>
        </w:rPr>
        <w:t>the</w:t>
      </w:r>
      <w:r w:rsidRPr="00C92AF8">
        <w:rPr>
          <w:rFonts w:asciiTheme="minorHAnsi" w:eastAsia="Arial" w:hAnsiTheme="minorHAnsi" w:cstheme="minorHAnsi"/>
          <w:color w:val="000000"/>
          <w:sz w:val="24"/>
          <w:szCs w:val="24"/>
        </w:rPr>
        <w:t xml:space="preserve"> </w:t>
      </w:r>
      <w:r w:rsidR="000960FE">
        <w:rPr>
          <w:rFonts w:asciiTheme="minorHAnsi" w:eastAsia="Arial" w:hAnsiTheme="minorHAnsi" w:cstheme="minorHAnsi"/>
          <w:color w:val="000000"/>
          <w:sz w:val="24"/>
          <w:szCs w:val="24"/>
        </w:rPr>
        <w:t>De M</w:t>
      </w:r>
      <w:r w:rsidRPr="00C92AF8">
        <w:rPr>
          <w:rFonts w:asciiTheme="minorHAnsi" w:eastAsia="Arial" w:hAnsiTheme="minorHAnsi" w:cstheme="minorHAnsi"/>
          <w:color w:val="000000"/>
          <w:sz w:val="24"/>
          <w:szCs w:val="24"/>
        </w:rPr>
        <w:t xml:space="preserve">inimis rate for </w:t>
      </w:r>
      <w:r w:rsidR="005A05F2">
        <w:rPr>
          <w:rFonts w:asciiTheme="minorHAnsi" w:eastAsia="Arial" w:hAnsiTheme="minorHAnsi" w:cstheme="minorHAnsi"/>
          <w:color w:val="000000"/>
          <w:sz w:val="24"/>
          <w:szCs w:val="24"/>
        </w:rPr>
        <w:t>t</w:t>
      </w:r>
      <w:r w:rsidR="00082669">
        <w:rPr>
          <w:rFonts w:asciiTheme="minorHAnsi" w:eastAsia="Arial" w:hAnsiTheme="minorHAnsi" w:cstheme="minorHAnsi"/>
          <w:color w:val="000000"/>
          <w:sz w:val="24"/>
          <w:szCs w:val="24"/>
        </w:rPr>
        <w:t>he City of Childress</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exceeds the</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voter-approval rate for</w:t>
      </w:r>
      <w:r w:rsidR="00913178" w:rsidRPr="00C92AF8">
        <w:rPr>
          <w:rFonts w:asciiTheme="minorHAnsi" w:eastAsia="Arial" w:hAnsiTheme="minorHAnsi" w:cstheme="minorHAnsi"/>
          <w:color w:val="000000"/>
          <w:sz w:val="24"/>
          <w:szCs w:val="24"/>
        </w:rPr>
        <w:t xml:space="preserve"> </w:t>
      </w:r>
      <w:r w:rsidR="005A05F2">
        <w:rPr>
          <w:rFonts w:asciiTheme="minorHAnsi" w:eastAsia="Arial" w:hAnsiTheme="minorHAnsi" w:cstheme="minorHAnsi"/>
          <w:color w:val="000000"/>
          <w:sz w:val="24"/>
          <w:szCs w:val="24"/>
        </w:rPr>
        <w:t>t</w:t>
      </w:r>
      <w:r w:rsidR="00082669">
        <w:rPr>
          <w:rFonts w:asciiTheme="minorHAnsi" w:eastAsia="Arial" w:hAnsiTheme="minorHAnsi" w:cstheme="minorHAnsi"/>
          <w:color w:val="000000"/>
          <w:sz w:val="24"/>
          <w:szCs w:val="24"/>
        </w:rPr>
        <w:t>he City of Childress</w:t>
      </w:r>
      <w:r w:rsidRPr="00C92AF8">
        <w:rPr>
          <w:rFonts w:asciiTheme="minorHAnsi" w:eastAsia="Arial" w:hAnsiTheme="minorHAnsi" w:cstheme="minorHAnsi"/>
          <w:color w:val="000000"/>
          <w:sz w:val="24"/>
          <w:szCs w:val="24"/>
        </w:rPr>
        <w:t>.</w:t>
      </w:r>
    </w:p>
    <w:p w14:paraId="48B9C37B" w14:textId="55E8EEF1" w:rsidR="00345E72" w:rsidRPr="00C92AF8" w:rsidRDefault="00004527" w:rsidP="00913178">
      <w:pPr>
        <w:tabs>
          <w:tab w:val="left" w:leader="underscore" w:pos="10584"/>
        </w:tabs>
        <w:spacing w:before="179" w:line="201" w:lineRule="exact"/>
        <w:ind w:left="144"/>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The de minimis rate is the rate equal to the sum of the no-new-revenue maintenance and operations rate for</w:t>
      </w:r>
      <w:r w:rsidR="00913178" w:rsidRPr="00C92AF8">
        <w:rPr>
          <w:rFonts w:asciiTheme="minorHAnsi" w:eastAsia="Arial" w:hAnsiTheme="minorHAnsi" w:cstheme="minorHAnsi"/>
          <w:color w:val="000000"/>
          <w:sz w:val="24"/>
          <w:szCs w:val="24"/>
        </w:rPr>
        <w:t xml:space="preserve"> </w:t>
      </w:r>
      <w:r w:rsidR="00082669">
        <w:rPr>
          <w:rFonts w:asciiTheme="minorHAnsi" w:eastAsia="Arial" w:hAnsiTheme="minorHAnsi" w:cstheme="minorHAnsi"/>
          <w:color w:val="000000"/>
          <w:sz w:val="24"/>
          <w:szCs w:val="24"/>
        </w:rPr>
        <w:t>The City of Childress</w:t>
      </w:r>
      <w:r w:rsidRPr="00C92AF8">
        <w:rPr>
          <w:rFonts w:asciiTheme="minorHAnsi" w:eastAsia="Arial" w:hAnsiTheme="minorHAnsi" w:cstheme="minorHAnsi"/>
          <w:color w:val="000000"/>
          <w:sz w:val="24"/>
          <w:szCs w:val="24"/>
        </w:rPr>
        <w:t>,</w:t>
      </w:r>
      <w:r w:rsidR="0091317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the rate that will raise $500,000, and the current debt rate for</w:t>
      </w:r>
      <w:r w:rsidR="00913178" w:rsidRPr="00C92AF8">
        <w:rPr>
          <w:rFonts w:asciiTheme="minorHAnsi" w:eastAsia="Arial" w:hAnsiTheme="minorHAnsi" w:cstheme="minorHAnsi"/>
          <w:color w:val="000000"/>
          <w:sz w:val="24"/>
          <w:szCs w:val="24"/>
        </w:rPr>
        <w:t xml:space="preserve"> </w:t>
      </w:r>
      <w:r w:rsidR="00082669">
        <w:rPr>
          <w:rFonts w:asciiTheme="minorHAnsi" w:eastAsia="Arial" w:hAnsiTheme="minorHAnsi" w:cstheme="minorHAnsi"/>
          <w:color w:val="000000"/>
          <w:sz w:val="24"/>
          <w:szCs w:val="24"/>
        </w:rPr>
        <w:t>The City of Childress</w:t>
      </w:r>
      <w:r w:rsidRPr="00C92AF8">
        <w:rPr>
          <w:rFonts w:asciiTheme="minorHAnsi" w:eastAsia="Arial" w:hAnsiTheme="minorHAnsi" w:cstheme="minorHAnsi"/>
          <w:color w:val="000000"/>
          <w:sz w:val="24"/>
          <w:szCs w:val="24"/>
        </w:rPr>
        <w:t>.</w:t>
      </w:r>
    </w:p>
    <w:p w14:paraId="3E335F1E" w14:textId="45C8D48C" w:rsidR="00345E72" w:rsidRPr="00C92AF8" w:rsidRDefault="00004527" w:rsidP="00C92AF8">
      <w:pPr>
        <w:tabs>
          <w:tab w:val="right" w:leader="underscore" w:pos="10656"/>
        </w:tabs>
        <w:spacing w:before="88" w:line="202" w:lineRule="exact"/>
        <w:ind w:left="144"/>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The proposed tax rate is greater than the no-new-revenue tax rate. This means that</w:t>
      </w:r>
      <w:r w:rsidR="00C92AF8" w:rsidRPr="00C92AF8">
        <w:rPr>
          <w:rFonts w:asciiTheme="minorHAnsi" w:eastAsia="Arial" w:hAnsiTheme="minorHAnsi" w:cstheme="minorHAnsi"/>
          <w:color w:val="000000"/>
          <w:sz w:val="24"/>
          <w:szCs w:val="24"/>
        </w:rPr>
        <w:t xml:space="preserve"> </w:t>
      </w:r>
      <w:r w:rsidR="005A05F2">
        <w:rPr>
          <w:rFonts w:asciiTheme="minorHAnsi" w:eastAsia="Arial" w:hAnsiTheme="minorHAnsi" w:cstheme="minorHAnsi"/>
          <w:color w:val="000000"/>
          <w:sz w:val="24"/>
          <w:szCs w:val="24"/>
        </w:rPr>
        <w:t>t</w:t>
      </w:r>
      <w:r w:rsidR="00082669">
        <w:rPr>
          <w:rFonts w:asciiTheme="minorHAnsi" w:eastAsia="Arial" w:hAnsiTheme="minorHAnsi" w:cstheme="minorHAnsi"/>
          <w:color w:val="000000"/>
          <w:sz w:val="24"/>
          <w:szCs w:val="24"/>
        </w:rPr>
        <w:t>he City of Childress</w:t>
      </w:r>
      <w:r w:rsidR="00C92AF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is pro</w:t>
      </w:r>
      <w:r w:rsidR="00C92AF8" w:rsidRPr="00C92AF8">
        <w:rPr>
          <w:rFonts w:asciiTheme="minorHAnsi" w:eastAsia="Arial" w:hAnsiTheme="minorHAnsi" w:cstheme="minorHAnsi"/>
          <w:color w:val="000000"/>
          <w:sz w:val="24"/>
          <w:szCs w:val="24"/>
        </w:rPr>
        <w:t xml:space="preserve">posing </w:t>
      </w:r>
      <w:r w:rsidRPr="00C92AF8">
        <w:rPr>
          <w:rFonts w:asciiTheme="minorHAnsi" w:eastAsia="Arial" w:hAnsiTheme="minorHAnsi" w:cstheme="minorHAnsi"/>
          <w:color w:val="000000"/>
          <w:sz w:val="24"/>
          <w:szCs w:val="24"/>
        </w:rPr>
        <w:t>to increase property taxes for the</w:t>
      </w:r>
      <w:r w:rsidR="00C92AF8" w:rsidRPr="00C92AF8">
        <w:rPr>
          <w:rFonts w:asciiTheme="minorHAnsi" w:eastAsia="Arial" w:hAnsiTheme="minorHAnsi" w:cstheme="minorHAnsi"/>
          <w:color w:val="000000"/>
          <w:sz w:val="24"/>
          <w:szCs w:val="24"/>
        </w:rPr>
        <w:t xml:space="preserve"> </w:t>
      </w:r>
      <w:r w:rsidR="00C3665B">
        <w:rPr>
          <w:rFonts w:asciiTheme="minorHAnsi" w:eastAsia="Arial" w:hAnsiTheme="minorHAnsi" w:cstheme="minorHAnsi"/>
          <w:color w:val="000000"/>
          <w:sz w:val="24"/>
          <w:szCs w:val="24"/>
        </w:rPr>
        <w:t>2026</w:t>
      </w:r>
      <w:r w:rsidR="00C92AF8" w:rsidRPr="00C92AF8">
        <w:rPr>
          <w:rFonts w:asciiTheme="minorHAnsi" w:eastAsia="Arial" w:hAnsiTheme="minorHAnsi" w:cstheme="minorHAnsi"/>
          <w:color w:val="000000"/>
          <w:sz w:val="24"/>
          <w:szCs w:val="24"/>
        </w:rPr>
        <w:t xml:space="preserve"> </w:t>
      </w:r>
      <w:r w:rsidRPr="00C92AF8">
        <w:rPr>
          <w:rFonts w:asciiTheme="minorHAnsi" w:eastAsia="Arial" w:hAnsiTheme="minorHAnsi" w:cstheme="minorHAnsi"/>
          <w:color w:val="000000"/>
          <w:sz w:val="24"/>
          <w:szCs w:val="24"/>
        </w:rPr>
        <w:t>tax year.</w:t>
      </w:r>
    </w:p>
    <w:p w14:paraId="749E3E9E" w14:textId="77777777" w:rsidR="00C92AF8" w:rsidRPr="00C92AF8" w:rsidRDefault="00C92AF8">
      <w:pPr>
        <w:spacing w:before="21" w:line="201" w:lineRule="exact"/>
        <w:ind w:left="144"/>
        <w:textAlignment w:val="baseline"/>
        <w:rPr>
          <w:rFonts w:asciiTheme="minorHAnsi" w:eastAsia="Times New Roman" w:hAnsiTheme="minorHAnsi" w:cstheme="minorHAnsi"/>
          <w:i/>
          <w:color w:val="000000"/>
          <w:sz w:val="24"/>
          <w:szCs w:val="24"/>
        </w:rPr>
      </w:pPr>
    </w:p>
    <w:p w14:paraId="2660C5F5" w14:textId="489A5CF8" w:rsidR="00345E72" w:rsidRPr="00C92AF8" w:rsidRDefault="00004527">
      <w:pPr>
        <w:spacing w:before="21" w:line="201" w:lineRule="exact"/>
        <w:ind w:left="144"/>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A PUBLIC HEARING ON THE PROPOSED TAX RATE WILL BE HELD ON</w:t>
      </w:r>
      <w:r w:rsidR="00C92AF8" w:rsidRPr="00C92AF8">
        <w:rPr>
          <w:rFonts w:asciiTheme="minorHAnsi" w:eastAsia="Arial" w:hAnsiTheme="minorHAnsi" w:cstheme="minorHAnsi"/>
          <w:color w:val="000000"/>
          <w:sz w:val="24"/>
          <w:szCs w:val="24"/>
        </w:rPr>
        <w:t xml:space="preserve"> </w:t>
      </w:r>
      <w:r w:rsidR="00C859A7">
        <w:rPr>
          <w:rFonts w:asciiTheme="minorHAnsi" w:eastAsia="Arial" w:hAnsiTheme="minorHAnsi" w:cstheme="minorHAnsi"/>
          <w:color w:val="000000"/>
          <w:sz w:val="24"/>
          <w:szCs w:val="24"/>
        </w:rPr>
        <w:t>SEPTEMBER 21</w:t>
      </w:r>
      <w:r w:rsidR="003447A6">
        <w:rPr>
          <w:rFonts w:asciiTheme="minorHAnsi" w:eastAsia="Arial" w:hAnsiTheme="minorHAnsi" w:cstheme="minorHAnsi"/>
          <w:color w:val="000000"/>
          <w:sz w:val="24"/>
          <w:szCs w:val="24"/>
        </w:rPr>
        <w:t xml:space="preserve">, </w:t>
      </w:r>
      <w:proofErr w:type="gramStart"/>
      <w:r w:rsidR="003447A6">
        <w:rPr>
          <w:rFonts w:asciiTheme="minorHAnsi" w:eastAsia="Arial" w:hAnsiTheme="minorHAnsi" w:cstheme="minorHAnsi"/>
          <w:color w:val="000000"/>
          <w:sz w:val="24"/>
          <w:szCs w:val="24"/>
        </w:rPr>
        <w:t>2026</w:t>
      </w:r>
      <w:proofErr w:type="gramEnd"/>
      <w:r w:rsidR="003447A6">
        <w:rPr>
          <w:rFonts w:asciiTheme="minorHAnsi" w:eastAsia="Arial" w:hAnsiTheme="minorHAnsi" w:cstheme="minorHAnsi"/>
          <w:color w:val="000000"/>
          <w:sz w:val="24"/>
          <w:szCs w:val="24"/>
        </w:rPr>
        <w:t xml:space="preserve"> </w:t>
      </w:r>
      <w:r w:rsidR="003447A6" w:rsidRPr="00423B89">
        <w:rPr>
          <w:rFonts w:asciiTheme="minorHAnsi" w:eastAsia="Arial" w:hAnsiTheme="minorHAnsi" w:cstheme="minorHAnsi"/>
          <w:caps/>
          <w:color w:val="000000"/>
          <w:sz w:val="24"/>
          <w:szCs w:val="24"/>
        </w:rPr>
        <w:t>at 6:00 p.m.</w:t>
      </w:r>
    </w:p>
    <w:p w14:paraId="3FE0AEDC" w14:textId="77777777" w:rsidR="00843042" w:rsidRDefault="00843042">
      <w:pPr>
        <w:tabs>
          <w:tab w:val="left" w:pos="8568"/>
        </w:tabs>
        <w:spacing w:before="11" w:line="202" w:lineRule="exact"/>
        <w:ind w:left="144"/>
        <w:textAlignment w:val="baseline"/>
        <w:rPr>
          <w:rFonts w:asciiTheme="minorHAnsi" w:eastAsia="Times New Roman" w:hAnsiTheme="minorHAnsi" w:cstheme="minorHAnsi"/>
          <w:i/>
          <w:color w:val="000000"/>
          <w:sz w:val="24"/>
          <w:szCs w:val="24"/>
        </w:rPr>
      </w:pPr>
    </w:p>
    <w:p w14:paraId="62DB1117" w14:textId="35A386CB" w:rsidR="00345E72" w:rsidRPr="00C92AF8" w:rsidRDefault="00C92AF8">
      <w:pPr>
        <w:tabs>
          <w:tab w:val="left" w:pos="8568"/>
        </w:tabs>
        <w:spacing w:before="11" w:line="202" w:lineRule="exact"/>
        <w:ind w:left="144"/>
        <w:textAlignment w:val="baseline"/>
        <w:rPr>
          <w:rFonts w:asciiTheme="minorHAnsi" w:eastAsia="Arial" w:hAnsiTheme="minorHAnsi" w:cstheme="minorHAnsi"/>
          <w:color w:val="000000"/>
          <w:spacing w:val="-6"/>
          <w:sz w:val="24"/>
          <w:szCs w:val="24"/>
        </w:rPr>
      </w:pPr>
      <w:r w:rsidRPr="00423B89">
        <w:rPr>
          <w:rFonts w:asciiTheme="minorHAnsi" w:eastAsia="Times New Roman" w:hAnsiTheme="minorHAnsi" w:cstheme="minorHAnsi"/>
          <w:iCs/>
          <w:caps/>
          <w:color w:val="000000"/>
          <w:sz w:val="24"/>
          <w:szCs w:val="24"/>
        </w:rPr>
        <w:t xml:space="preserve">At </w:t>
      </w:r>
      <w:r w:rsidR="003447A6" w:rsidRPr="00423B89">
        <w:rPr>
          <w:rFonts w:asciiTheme="minorHAnsi" w:eastAsia="Times New Roman" w:hAnsiTheme="minorHAnsi" w:cstheme="minorHAnsi"/>
          <w:iCs/>
          <w:caps/>
          <w:color w:val="000000"/>
          <w:sz w:val="24"/>
          <w:szCs w:val="24"/>
        </w:rPr>
        <w:t xml:space="preserve">315 Commerce, </w:t>
      </w:r>
      <w:r w:rsidR="00423B89" w:rsidRPr="00423B89">
        <w:rPr>
          <w:rFonts w:asciiTheme="minorHAnsi" w:eastAsia="Times New Roman" w:hAnsiTheme="minorHAnsi" w:cstheme="minorHAnsi"/>
          <w:iCs/>
          <w:caps/>
          <w:color w:val="000000"/>
          <w:sz w:val="24"/>
          <w:szCs w:val="24"/>
        </w:rPr>
        <w:t>Childress, TX  79201</w:t>
      </w:r>
      <w:r w:rsidR="00004527" w:rsidRPr="00C92AF8">
        <w:rPr>
          <w:rFonts w:asciiTheme="minorHAnsi" w:eastAsia="Arial" w:hAnsiTheme="minorHAnsi" w:cstheme="minorHAnsi"/>
          <w:color w:val="000000"/>
          <w:spacing w:val="-6"/>
          <w:sz w:val="24"/>
          <w:szCs w:val="24"/>
        </w:rPr>
        <w:t>.</w:t>
      </w:r>
    </w:p>
    <w:p w14:paraId="6FB88700" w14:textId="77777777" w:rsidR="008C7115" w:rsidRDefault="008C7115" w:rsidP="0072134E">
      <w:pPr>
        <w:ind w:left="144"/>
        <w:textAlignment w:val="baseline"/>
        <w:rPr>
          <w:rFonts w:asciiTheme="minorHAnsi" w:eastAsia="Times New Roman" w:hAnsiTheme="minorHAnsi" w:cstheme="minorHAnsi"/>
          <w:i/>
          <w:color w:val="000000"/>
          <w:spacing w:val="-1"/>
          <w:sz w:val="24"/>
          <w:szCs w:val="24"/>
        </w:rPr>
      </w:pPr>
    </w:p>
    <w:p w14:paraId="53C42B66" w14:textId="10F6BA17" w:rsidR="00345E72" w:rsidRPr="00C92AF8" w:rsidRDefault="00004527" w:rsidP="0072134E">
      <w:pPr>
        <w:ind w:left="144"/>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The proposed tax rate is greater than the voter-approval tax rate but not greater than the de minimis rate</w:t>
      </w:r>
      <w:r w:rsidR="0024334F" w:rsidRPr="00C92AF8">
        <w:rPr>
          <w:rFonts w:asciiTheme="minorHAnsi" w:eastAsia="Arial" w:hAnsiTheme="minorHAnsi" w:cstheme="minorHAnsi"/>
          <w:color w:val="000000"/>
          <w:sz w:val="24"/>
          <w:szCs w:val="24"/>
        </w:rPr>
        <w:t xml:space="preserve"> and does not exceed the rate that allows voters to petition for an election under Section 26.075, Tax Code.</w:t>
      </w:r>
      <w:r w:rsidRPr="00C92AF8">
        <w:rPr>
          <w:rFonts w:asciiTheme="minorHAnsi" w:eastAsia="Arial" w:hAnsiTheme="minorHAnsi" w:cstheme="minorHAnsi"/>
          <w:color w:val="000000"/>
          <w:sz w:val="24"/>
          <w:szCs w:val="24"/>
        </w:rPr>
        <w:t xml:space="preserve"> If</w:t>
      </w:r>
      <w:r w:rsidR="00843042">
        <w:rPr>
          <w:rFonts w:asciiTheme="minorHAnsi" w:eastAsia="Arial" w:hAnsiTheme="minorHAnsi" w:cstheme="minorHAnsi"/>
          <w:color w:val="000000"/>
          <w:sz w:val="24"/>
          <w:szCs w:val="24"/>
        </w:rPr>
        <w:t xml:space="preserve"> </w:t>
      </w:r>
      <w:r w:rsidR="00250F74">
        <w:rPr>
          <w:rFonts w:asciiTheme="minorHAnsi" w:eastAsia="Arial" w:hAnsiTheme="minorHAnsi" w:cstheme="minorHAnsi"/>
          <w:color w:val="000000"/>
          <w:sz w:val="24"/>
          <w:szCs w:val="24"/>
        </w:rPr>
        <w:t>t</w:t>
      </w:r>
      <w:r w:rsidR="00082669">
        <w:rPr>
          <w:rFonts w:asciiTheme="minorHAnsi" w:eastAsia="Arial" w:hAnsiTheme="minorHAnsi" w:cstheme="minorHAnsi"/>
          <w:color w:val="000000"/>
          <w:sz w:val="24"/>
          <w:szCs w:val="24"/>
        </w:rPr>
        <w:t>he City of Childress</w:t>
      </w:r>
      <w:r w:rsidRPr="00C92AF8">
        <w:rPr>
          <w:rFonts w:asciiTheme="minorHAnsi" w:eastAsia="Arial" w:hAnsiTheme="minorHAnsi" w:cstheme="minorHAnsi"/>
          <w:color w:val="000000"/>
          <w:sz w:val="24"/>
          <w:szCs w:val="24"/>
        </w:rPr>
        <w:t xml:space="preserve"> adopts the proposed tax rate, </w:t>
      </w:r>
      <w:r w:rsidR="00082669">
        <w:rPr>
          <w:rFonts w:asciiTheme="minorHAnsi" w:eastAsia="Arial" w:hAnsiTheme="minorHAnsi" w:cstheme="minorHAnsi"/>
          <w:color w:val="000000"/>
          <w:sz w:val="24"/>
          <w:szCs w:val="24"/>
        </w:rPr>
        <w:t>The City of Childress</w:t>
      </w:r>
      <w:r w:rsidRPr="00C92AF8">
        <w:rPr>
          <w:rFonts w:asciiTheme="minorHAnsi" w:eastAsia="Arial" w:hAnsiTheme="minorHAnsi" w:cstheme="minorHAnsi"/>
          <w:color w:val="000000"/>
          <w:sz w:val="24"/>
          <w:szCs w:val="24"/>
        </w:rPr>
        <w:t xml:space="preserve"> is not required to hold an election so that the voters may accept or reject the proposed tax rate and the qualified voters of the</w:t>
      </w:r>
      <w:r w:rsidR="00082669">
        <w:rPr>
          <w:rFonts w:asciiTheme="minorHAnsi" w:eastAsia="Arial" w:hAnsiTheme="minorHAnsi" w:cstheme="minorHAnsi"/>
          <w:color w:val="000000"/>
          <w:sz w:val="24"/>
          <w:szCs w:val="24"/>
        </w:rPr>
        <w:t xml:space="preserve"> City of Childress</w:t>
      </w:r>
      <w:r w:rsidRPr="00C92AF8">
        <w:rPr>
          <w:rFonts w:asciiTheme="minorHAnsi" w:eastAsia="Arial" w:hAnsiTheme="minorHAnsi" w:cstheme="minorHAnsi"/>
          <w:color w:val="000000"/>
          <w:sz w:val="24"/>
          <w:szCs w:val="24"/>
        </w:rPr>
        <w:t xml:space="preserve"> may not petition the </w:t>
      </w:r>
      <w:r w:rsidR="000960FE">
        <w:rPr>
          <w:rFonts w:asciiTheme="minorHAnsi" w:eastAsia="Arial" w:hAnsiTheme="minorHAnsi" w:cstheme="minorHAnsi"/>
          <w:color w:val="000000"/>
          <w:sz w:val="24"/>
          <w:szCs w:val="24"/>
        </w:rPr>
        <w:t>Board of Aldermen</w:t>
      </w:r>
      <w:r w:rsidRPr="00C92AF8">
        <w:rPr>
          <w:rFonts w:asciiTheme="minorHAnsi" w:eastAsia="Arial" w:hAnsiTheme="minorHAnsi" w:cstheme="minorHAnsi"/>
          <w:color w:val="000000"/>
          <w:sz w:val="24"/>
          <w:szCs w:val="24"/>
        </w:rPr>
        <w:t xml:space="preserve"> to require an election to be held to determine whether to reduce the proposed rate.</w:t>
      </w:r>
    </w:p>
    <w:p w14:paraId="474C7172" w14:textId="77777777" w:rsidR="00345E72" w:rsidRPr="00C92AF8" w:rsidRDefault="00004527">
      <w:pPr>
        <w:spacing w:line="430" w:lineRule="exact"/>
        <w:jc w:val="center"/>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 xml:space="preserve">YOUR TAXES OWED UNDER ANY OF THE TAX RATES MENTIONED ABOVE CAN BE CALCULATED AS FOLLOWS: </w:t>
      </w:r>
      <w:r w:rsidRPr="00C92AF8">
        <w:rPr>
          <w:rFonts w:asciiTheme="minorHAnsi" w:eastAsia="Arial" w:hAnsiTheme="minorHAnsi" w:cstheme="minorHAnsi"/>
          <w:color w:val="000000"/>
          <w:sz w:val="24"/>
          <w:szCs w:val="24"/>
        </w:rPr>
        <w:br/>
        <w:t xml:space="preserve">Property tax amount = </w:t>
      </w:r>
      <w:proofErr w:type="gramStart"/>
      <w:r w:rsidRPr="00C92AF8">
        <w:rPr>
          <w:rFonts w:asciiTheme="minorHAnsi" w:eastAsia="Arial" w:hAnsiTheme="minorHAnsi" w:cstheme="minorHAnsi"/>
          <w:color w:val="000000"/>
          <w:sz w:val="24"/>
          <w:szCs w:val="24"/>
        </w:rPr>
        <w:t>( tax</w:t>
      </w:r>
      <w:proofErr w:type="gramEnd"/>
      <w:r w:rsidRPr="00C92AF8">
        <w:rPr>
          <w:rFonts w:asciiTheme="minorHAnsi" w:eastAsia="Arial" w:hAnsiTheme="minorHAnsi" w:cstheme="minorHAnsi"/>
          <w:color w:val="000000"/>
          <w:sz w:val="24"/>
          <w:szCs w:val="24"/>
        </w:rPr>
        <w:t xml:space="preserve"> </w:t>
      </w:r>
      <w:proofErr w:type="gramStart"/>
      <w:r w:rsidRPr="00C92AF8">
        <w:rPr>
          <w:rFonts w:asciiTheme="minorHAnsi" w:eastAsia="Arial" w:hAnsiTheme="minorHAnsi" w:cstheme="minorHAnsi"/>
          <w:color w:val="000000"/>
          <w:sz w:val="24"/>
          <w:szCs w:val="24"/>
        </w:rPr>
        <w:t>rate )</w:t>
      </w:r>
      <w:proofErr w:type="gramEnd"/>
      <w:r w:rsidRPr="00C92AF8">
        <w:rPr>
          <w:rFonts w:asciiTheme="minorHAnsi" w:eastAsia="Arial" w:hAnsiTheme="minorHAnsi" w:cstheme="minorHAnsi"/>
          <w:color w:val="000000"/>
          <w:sz w:val="24"/>
          <w:szCs w:val="24"/>
        </w:rPr>
        <w:t xml:space="preserve"> x </w:t>
      </w:r>
      <w:proofErr w:type="gramStart"/>
      <w:r w:rsidRPr="00C92AF8">
        <w:rPr>
          <w:rFonts w:asciiTheme="minorHAnsi" w:eastAsia="Arial" w:hAnsiTheme="minorHAnsi" w:cstheme="minorHAnsi"/>
          <w:color w:val="000000"/>
          <w:sz w:val="24"/>
          <w:szCs w:val="24"/>
        </w:rPr>
        <w:t>( taxable</w:t>
      </w:r>
      <w:proofErr w:type="gramEnd"/>
      <w:r w:rsidRPr="00C92AF8">
        <w:rPr>
          <w:rFonts w:asciiTheme="minorHAnsi" w:eastAsia="Arial" w:hAnsiTheme="minorHAnsi" w:cstheme="minorHAnsi"/>
          <w:color w:val="000000"/>
          <w:sz w:val="24"/>
          <w:szCs w:val="24"/>
        </w:rPr>
        <w:t xml:space="preserve"> value of your </w:t>
      </w:r>
      <w:proofErr w:type="gramStart"/>
      <w:r w:rsidRPr="00C92AF8">
        <w:rPr>
          <w:rFonts w:asciiTheme="minorHAnsi" w:eastAsia="Arial" w:hAnsiTheme="minorHAnsi" w:cstheme="minorHAnsi"/>
          <w:color w:val="000000"/>
          <w:sz w:val="24"/>
          <w:szCs w:val="24"/>
        </w:rPr>
        <w:t>property )</w:t>
      </w:r>
      <w:proofErr w:type="gramEnd"/>
      <w:r w:rsidRPr="00C92AF8">
        <w:rPr>
          <w:rFonts w:asciiTheme="minorHAnsi" w:eastAsia="Arial" w:hAnsiTheme="minorHAnsi" w:cstheme="minorHAnsi"/>
          <w:color w:val="000000"/>
          <w:sz w:val="24"/>
          <w:szCs w:val="24"/>
        </w:rPr>
        <w:t xml:space="preserve"> / 100</w:t>
      </w:r>
    </w:p>
    <w:p w14:paraId="5AA8ECE4" w14:textId="77777777" w:rsidR="00345E72" w:rsidRPr="00C92AF8" w:rsidRDefault="00004527">
      <w:pPr>
        <w:spacing w:before="85" w:line="283" w:lineRule="exact"/>
        <w:ind w:left="144" w:right="432"/>
        <w:jc w:val="both"/>
        <w:textAlignment w:val="baseline"/>
        <w:rPr>
          <w:rFonts w:asciiTheme="minorHAnsi" w:eastAsia="Arial Narrow" w:hAnsiTheme="minorHAnsi" w:cstheme="minorHAnsi"/>
          <w:i/>
          <w:color w:val="000000"/>
          <w:sz w:val="24"/>
          <w:szCs w:val="24"/>
        </w:rPr>
      </w:pPr>
      <w:r w:rsidRPr="00C92AF8">
        <w:rPr>
          <w:rFonts w:asciiTheme="minorHAnsi" w:eastAsia="Arial Narrow" w:hAnsiTheme="minorHAnsi" w:cstheme="minorHAnsi"/>
          <w:i/>
          <w:color w:val="000000"/>
          <w:sz w:val="24"/>
          <w:szCs w:val="24"/>
        </w:rPr>
        <w:t>(List names of all members of the governing body below, showing how each voted on the proposal to consider the tax increase or, if one or more were absent, indicating absences.)</w:t>
      </w:r>
    </w:p>
    <w:p w14:paraId="01837000" w14:textId="77777777" w:rsidR="00C92AF8" w:rsidRDefault="00C92AF8">
      <w:pPr>
        <w:tabs>
          <w:tab w:val="left" w:leader="underscore" w:pos="8568"/>
        </w:tabs>
        <w:spacing w:before="74" w:line="202" w:lineRule="exact"/>
        <w:ind w:left="144"/>
        <w:textAlignment w:val="baseline"/>
        <w:rPr>
          <w:rFonts w:asciiTheme="minorHAnsi" w:eastAsia="Arial" w:hAnsiTheme="minorHAnsi" w:cstheme="minorHAnsi"/>
          <w:color w:val="000000"/>
          <w:sz w:val="24"/>
          <w:szCs w:val="24"/>
        </w:rPr>
      </w:pPr>
    </w:p>
    <w:p w14:paraId="1D94D5CD" w14:textId="51A2692E" w:rsidR="00345E72" w:rsidRPr="00C92AF8" w:rsidRDefault="00004527" w:rsidP="0072134E">
      <w:pPr>
        <w:tabs>
          <w:tab w:val="left" w:leader="underscore" w:pos="8568"/>
        </w:tabs>
        <w:spacing w:line="360" w:lineRule="auto"/>
        <w:ind w:left="144"/>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FOR the proposal:</w:t>
      </w:r>
      <w:r w:rsidR="00097C09">
        <w:rPr>
          <w:rFonts w:asciiTheme="minorHAnsi" w:eastAsia="Arial" w:hAnsiTheme="minorHAnsi" w:cstheme="minorHAnsi"/>
          <w:color w:val="000000"/>
          <w:sz w:val="24"/>
          <w:szCs w:val="24"/>
        </w:rPr>
        <w:t xml:space="preserve"> Alderman Clark; Alderman C.T. Taylor; Alderman Shoffner; Alderman Sharp; Alderman E. Taylor</w:t>
      </w:r>
      <w:r w:rsidRPr="00C92AF8">
        <w:rPr>
          <w:rFonts w:asciiTheme="minorHAnsi" w:eastAsia="Arial" w:hAnsiTheme="minorHAnsi" w:cstheme="minorHAnsi"/>
          <w:color w:val="000000"/>
          <w:sz w:val="24"/>
          <w:szCs w:val="24"/>
        </w:rPr>
        <w:t xml:space="preserve"> </w:t>
      </w:r>
    </w:p>
    <w:p w14:paraId="71DACD52" w14:textId="3854D4B8" w:rsidR="00345E72" w:rsidRPr="00C92AF8" w:rsidRDefault="00004527" w:rsidP="0072134E">
      <w:pPr>
        <w:tabs>
          <w:tab w:val="left" w:leader="underscore" w:pos="8568"/>
        </w:tabs>
        <w:spacing w:line="360" w:lineRule="auto"/>
        <w:ind w:left="144"/>
        <w:textAlignment w:val="baseline"/>
        <w:rPr>
          <w:rFonts w:asciiTheme="minorHAnsi" w:eastAsia="Arial" w:hAnsiTheme="minorHAnsi" w:cstheme="minorHAnsi"/>
          <w:color w:val="000000"/>
          <w:spacing w:val="1"/>
          <w:sz w:val="24"/>
          <w:szCs w:val="24"/>
        </w:rPr>
      </w:pPr>
      <w:r w:rsidRPr="00C92AF8">
        <w:rPr>
          <w:rFonts w:asciiTheme="minorHAnsi" w:eastAsia="Arial" w:hAnsiTheme="minorHAnsi" w:cstheme="minorHAnsi"/>
          <w:color w:val="000000"/>
          <w:spacing w:val="1"/>
          <w:sz w:val="24"/>
          <w:szCs w:val="24"/>
        </w:rPr>
        <w:t>AGAINST the proposal:</w:t>
      </w:r>
      <w:r w:rsidR="00097C09">
        <w:rPr>
          <w:rFonts w:asciiTheme="minorHAnsi" w:eastAsia="Arial" w:hAnsiTheme="minorHAnsi" w:cstheme="minorHAnsi"/>
          <w:color w:val="000000"/>
          <w:spacing w:val="1"/>
          <w:sz w:val="24"/>
          <w:szCs w:val="24"/>
        </w:rPr>
        <w:t xml:space="preserve"> NONE</w:t>
      </w:r>
      <w:r w:rsidRPr="00C92AF8">
        <w:rPr>
          <w:rFonts w:asciiTheme="minorHAnsi" w:eastAsia="Arial" w:hAnsiTheme="minorHAnsi" w:cstheme="minorHAnsi"/>
          <w:color w:val="000000"/>
          <w:spacing w:val="1"/>
          <w:sz w:val="24"/>
          <w:szCs w:val="24"/>
        </w:rPr>
        <w:tab/>
        <w:t xml:space="preserve"> </w:t>
      </w:r>
    </w:p>
    <w:p w14:paraId="1B6CF6D3" w14:textId="21D358BA" w:rsidR="0072134E" w:rsidRDefault="00004527" w:rsidP="0072134E">
      <w:pPr>
        <w:tabs>
          <w:tab w:val="left" w:leader="underscore" w:pos="8568"/>
        </w:tabs>
        <w:spacing w:line="360" w:lineRule="auto"/>
        <w:ind w:left="144" w:right="2376"/>
        <w:textAlignment w:val="baseline"/>
        <w:rPr>
          <w:rFonts w:asciiTheme="minorHAnsi" w:eastAsia="Arial" w:hAnsiTheme="minorHAnsi" w:cstheme="minorHAnsi"/>
          <w:color w:val="000000"/>
          <w:sz w:val="24"/>
          <w:szCs w:val="24"/>
        </w:rPr>
      </w:pPr>
      <w:r w:rsidRPr="00C92AF8">
        <w:rPr>
          <w:rFonts w:asciiTheme="minorHAnsi" w:eastAsia="Arial" w:hAnsiTheme="minorHAnsi" w:cstheme="minorHAnsi"/>
          <w:color w:val="000000"/>
          <w:sz w:val="24"/>
          <w:szCs w:val="24"/>
        </w:rPr>
        <w:t>PRESENT and not voting:</w:t>
      </w:r>
      <w:r w:rsidR="00097C09">
        <w:rPr>
          <w:rFonts w:asciiTheme="minorHAnsi" w:eastAsia="Arial" w:hAnsiTheme="minorHAnsi" w:cstheme="minorHAnsi"/>
          <w:color w:val="000000"/>
          <w:sz w:val="24"/>
          <w:szCs w:val="24"/>
        </w:rPr>
        <w:t xml:space="preserve"> NONE</w:t>
      </w:r>
      <w:r w:rsidRPr="00C92AF8">
        <w:rPr>
          <w:rFonts w:asciiTheme="minorHAnsi" w:eastAsia="Arial" w:hAnsiTheme="minorHAnsi" w:cstheme="minorHAnsi"/>
          <w:color w:val="000000"/>
          <w:sz w:val="24"/>
          <w:szCs w:val="24"/>
        </w:rPr>
        <w:tab/>
        <w:t xml:space="preserve"> </w:t>
      </w:r>
    </w:p>
    <w:p w14:paraId="15B30EEF" w14:textId="2FED2944" w:rsidR="0072134E" w:rsidRPr="00C92AF8" w:rsidRDefault="00004527" w:rsidP="0072134E">
      <w:pPr>
        <w:tabs>
          <w:tab w:val="left" w:leader="underscore" w:pos="8568"/>
        </w:tabs>
        <w:spacing w:line="360" w:lineRule="auto"/>
        <w:ind w:left="144" w:right="2376"/>
        <w:textAlignment w:val="baseline"/>
        <w:rPr>
          <w:rFonts w:asciiTheme="minorHAnsi" w:eastAsia="Arial" w:hAnsiTheme="minorHAnsi" w:cstheme="minorHAnsi"/>
          <w:color w:val="000000"/>
          <w:sz w:val="24"/>
          <w:szCs w:val="24"/>
        </w:rPr>
      </w:pPr>
      <w:proofErr w:type="gramStart"/>
      <w:r w:rsidRPr="00C92AF8">
        <w:rPr>
          <w:rFonts w:asciiTheme="minorHAnsi" w:eastAsia="Arial" w:hAnsiTheme="minorHAnsi" w:cstheme="minorHAnsi"/>
          <w:color w:val="000000"/>
          <w:sz w:val="24"/>
          <w:szCs w:val="24"/>
        </w:rPr>
        <w:t>ABSENT:</w:t>
      </w:r>
      <w:r w:rsidR="0072134E">
        <w:rPr>
          <w:rFonts w:asciiTheme="minorHAnsi" w:eastAsia="Arial" w:hAnsiTheme="minorHAnsi" w:cstheme="minorHAnsi"/>
          <w:color w:val="000000"/>
          <w:sz w:val="24"/>
          <w:szCs w:val="24"/>
        </w:rPr>
        <w:t>_</w:t>
      </w:r>
      <w:proofErr w:type="gramEnd"/>
      <w:r w:rsidR="00097C09">
        <w:rPr>
          <w:rFonts w:asciiTheme="minorHAnsi" w:eastAsia="Arial" w:hAnsiTheme="minorHAnsi" w:cstheme="minorHAnsi"/>
          <w:color w:val="000000"/>
          <w:sz w:val="24"/>
          <w:szCs w:val="24"/>
        </w:rPr>
        <w:t>NONE</w:t>
      </w:r>
      <w:r w:rsidR="0072134E">
        <w:rPr>
          <w:rFonts w:asciiTheme="minorHAnsi" w:eastAsia="Arial" w:hAnsiTheme="minorHAnsi" w:cstheme="minorHAnsi"/>
          <w:color w:val="000000"/>
          <w:sz w:val="24"/>
          <w:szCs w:val="24"/>
        </w:rPr>
        <w:t>_____________________________________________________________</w:t>
      </w:r>
    </w:p>
    <w:p w14:paraId="0BB8E4B2" w14:textId="77777777" w:rsidR="00345E72" w:rsidRDefault="00345E72">
      <w:pPr>
        <w:sectPr w:rsidR="00345E72" w:rsidSect="0072134E">
          <w:type w:val="continuous"/>
          <w:pgSz w:w="12240" w:h="15840"/>
          <w:pgMar w:top="720" w:right="720" w:bottom="720" w:left="720" w:header="720" w:footer="720" w:gutter="0"/>
          <w:cols w:space="720"/>
          <w:docGrid w:linePitch="299"/>
        </w:sectPr>
      </w:pPr>
    </w:p>
    <w:p w14:paraId="60F7753B" w14:textId="097D1A17" w:rsidR="00345E72" w:rsidRPr="008C7115" w:rsidRDefault="008C7115" w:rsidP="00CD517B">
      <w:pPr>
        <w:spacing w:line="360" w:lineRule="auto"/>
        <w:ind w:left="270"/>
        <w:textAlignment w:val="baseline"/>
        <w:rPr>
          <w:rFonts w:asciiTheme="minorHAnsi" w:eastAsia="Times New Roman" w:hAnsiTheme="minorHAnsi" w:cstheme="minorHAnsi"/>
          <w:color w:val="000000"/>
          <w:sz w:val="24"/>
          <w:szCs w:val="24"/>
        </w:rPr>
      </w:pPr>
      <w:r w:rsidRPr="008C7115">
        <w:rPr>
          <w:rFonts w:asciiTheme="minorHAnsi" w:hAnsiTheme="minorHAnsi" w:cstheme="minorHAnsi"/>
          <w:color w:val="1B1A19"/>
          <w:sz w:val="24"/>
          <w:szCs w:val="24"/>
        </w:rPr>
        <w:lastRenderedPageBreak/>
        <w:t>Visit Texas.gov/</w:t>
      </w:r>
      <w:proofErr w:type="spellStart"/>
      <w:r w:rsidRPr="008C7115">
        <w:rPr>
          <w:rFonts w:asciiTheme="minorHAnsi" w:hAnsiTheme="minorHAnsi" w:cstheme="minorHAnsi"/>
          <w:color w:val="1B1A19"/>
          <w:sz w:val="24"/>
          <w:szCs w:val="24"/>
        </w:rPr>
        <w:t>PropertyTaxes</w:t>
      </w:r>
      <w:proofErr w:type="spellEnd"/>
      <w:r w:rsidRPr="008C7115">
        <w:rPr>
          <w:rFonts w:asciiTheme="minorHAnsi" w:hAnsiTheme="minorHAnsi" w:cstheme="minorHAnsi"/>
          <w:color w:val="1B1A19"/>
          <w:sz w:val="24"/>
          <w:szCs w:val="24"/>
        </w:rPr>
        <w:t xml:space="preserve"> to find a link to your local property tax database on which you can easily access information regarding your property taxes, including information about proposed tax rates and scheduled public hearings of each entity that taxes your property.</w:t>
      </w:r>
    </w:p>
    <w:p w14:paraId="364F9E90" w14:textId="77777777" w:rsidR="00CD517B" w:rsidRDefault="00CD517B" w:rsidP="00CD517B">
      <w:pPr>
        <w:spacing w:line="360" w:lineRule="auto"/>
        <w:ind w:left="216" w:right="216"/>
        <w:textAlignment w:val="baseline"/>
        <w:rPr>
          <w:rFonts w:asciiTheme="minorHAnsi" w:eastAsia="Arial" w:hAnsiTheme="minorHAnsi" w:cstheme="minorHAnsi"/>
          <w:color w:val="000000"/>
          <w:sz w:val="24"/>
          <w:szCs w:val="24"/>
        </w:rPr>
      </w:pPr>
    </w:p>
    <w:p w14:paraId="01F5940E" w14:textId="1A93E3B0" w:rsidR="00345E72" w:rsidRDefault="00004527" w:rsidP="006B7198">
      <w:pPr>
        <w:spacing w:line="360" w:lineRule="auto"/>
        <w:ind w:left="216" w:right="216"/>
        <w:textAlignment w:val="baseline"/>
        <w:rPr>
          <w:rFonts w:ascii="Arial" w:eastAsia="Arial" w:hAnsi="Arial"/>
          <w:color w:val="000000"/>
          <w:sz w:val="18"/>
        </w:rPr>
      </w:pPr>
      <w:r w:rsidRPr="00CD517B">
        <w:rPr>
          <w:rFonts w:asciiTheme="minorHAnsi" w:eastAsia="Arial" w:hAnsiTheme="minorHAnsi" w:cstheme="minorHAnsi"/>
          <w:color w:val="000000"/>
          <w:sz w:val="24"/>
          <w:szCs w:val="24"/>
        </w:rPr>
        <w:t xml:space="preserve">The 86th Texas Legislature modified the </w:t>
      </w:r>
      <w:proofErr w:type="gramStart"/>
      <w:r w:rsidRPr="00CD517B">
        <w:rPr>
          <w:rFonts w:asciiTheme="minorHAnsi" w:eastAsia="Arial" w:hAnsiTheme="minorHAnsi" w:cstheme="minorHAnsi"/>
          <w:color w:val="000000"/>
          <w:sz w:val="24"/>
          <w:szCs w:val="24"/>
        </w:rPr>
        <w:t>manner in which</w:t>
      </w:r>
      <w:proofErr w:type="gramEnd"/>
      <w:r w:rsidRPr="00CD517B">
        <w:rPr>
          <w:rFonts w:asciiTheme="minorHAnsi" w:eastAsia="Arial" w:hAnsiTheme="minorHAnsi" w:cstheme="minorHAnsi"/>
          <w:color w:val="000000"/>
          <w:sz w:val="24"/>
          <w:szCs w:val="24"/>
        </w:rPr>
        <w:t xml:space="preserve"> the voter-approval tax rate is calculated to limit the rate of growth of property taxes in the state.</w:t>
      </w:r>
      <w:r w:rsidR="006B7198">
        <w:rPr>
          <w:rFonts w:asciiTheme="minorHAnsi" w:eastAsia="Arial" w:hAnsiTheme="minorHAnsi" w:cstheme="minorHAnsi"/>
          <w:color w:val="000000"/>
          <w:sz w:val="24"/>
          <w:szCs w:val="24"/>
        </w:rPr>
        <w:t xml:space="preserve"> </w:t>
      </w:r>
      <w:r w:rsidRPr="00CD517B">
        <w:rPr>
          <w:rFonts w:asciiTheme="minorHAnsi" w:eastAsia="Arial" w:hAnsiTheme="minorHAnsi" w:cstheme="minorHAnsi"/>
          <w:color w:val="000000"/>
          <w:sz w:val="24"/>
          <w:szCs w:val="24"/>
        </w:rPr>
        <w:t>The following table compares the taxes imposed on the average residence homestead by</w:t>
      </w:r>
      <w:r w:rsidR="00843042" w:rsidRPr="00CD517B">
        <w:rPr>
          <w:rFonts w:asciiTheme="minorHAnsi" w:eastAsia="Arial" w:hAnsiTheme="minorHAnsi" w:cstheme="minorHAnsi"/>
          <w:color w:val="000000"/>
          <w:sz w:val="24"/>
          <w:szCs w:val="24"/>
        </w:rPr>
        <w:t xml:space="preserve"> </w:t>
      </w:r>
      <w:r w:rsidR="00082669">
        <w:rPr>
          <w:rFonts w:asciiTheme="minorHAnsi" w:eastAsia="Arial" w:hAnsiTheme="minorHAnsi" w:cstheme="minorHAnsi"/>
          <w:color w:val="000000"/>
          <w:sz w:val="24"/>
          <w:szCs w:val="24"/>
        </w:rPr>
        <w:t>The City of Childress</w:t>
      </w:r>
      <w:r w:rsidR="00843042" w:rsidRPr="00CD517B">
        <w:rPr>
          <w:rFonts w:asciiTheme="minorHAnsi" w:eastAsia="Arial" w:hAnsiTheme="minorHAnsi" w:cstheme="minorHAnsi"/>
          <w:color w:val="000000"/>
          <w:sz w:val="24"/>
          <w:szCs w:val="24"/>
        </w:rPr>
        <w:t xml:space="preserve"> </w:t>
      </w:r>
      <w:r w:rsidRPr="00CD517B">
        <w:rPr>
          <w:rFonts w:asciiTheme="minorHAnsi" w:eastAsia="Arial" w:hAnsiTheme="minorHAnsi" w:cstheme="minorHAnsi"/>
          <w:color w:val="000000"/>
          <w:sz w:val="24"/>
          <w:szCs w:val="24"/>
        </w:rPr>
        <w:t>last year</w:t>
      </w:r>
      <w:r w:rsidR="00CD517B">
        <w:rPr>
          <w:rFonts w:asciiTheme="minorHAnsi" w:eastAsia="Arial" w:hAnsiTheme="minorHAnsi" w:cstheme="minorHAnsi"/>
          <w:color w:val="000000"/>
          <w:sz w:val="24"/>
          <w:szCs w:val="24"/>
        </w:rPr>
        <w:t xml:space="preserve"> </w:t>
      </w:r>
      <w:r w:rsidRPr="00CD517B">
        <w:rPr>
          <w:rFonts w:asciiTheme="minorHAnsi" w:eastAsia="Arial" w:hAnsiTheme="minorHAnsi" w:cstheme="minorHAnsi"/>
          <w:color w:val="000000"/>
          <w:sz w:val="24"/>
          <w:szCs w:val="24"/>
        </w:rPr>
        <w:t>to the taxes proposed to the be imposed on the average residence homestead by</w:t>
      </w:r>
      <w:r w:rsidR="00843042" w:rsidRPr="00CD517B">
        <w:rPr>
          <w:rFonts w:asciiTheme="minorHAnsi" w:eastAsia="Arial" w:hAnsiTheme="minorHAnsi" w:cstheme="minorHAnsi"/>
          <w:color w:val="000000"/>
          <w:sz w:val="24"/>
          <w:szCs w:val="24"/>
        </w:rPr>
        <w:t xml:space="preserve"> </w:t>
      </w:r>
      <w:r w:rsidR="00082669">
        <w:rPr>
          <w:rFonts w:asciiTheme="minorHAnsi" w:eastAsia="Arial" w:hAnsiTheme="minorHAnsi" w:cstheme="minorHAnsi"/>
          <w:color w:val="000000"/>
          <w:sz w:val="24"/>
          <w:szCs w:val="24"/>
        </w:rPr>
        <w:t>The City of Childress</w:t>
      </w:r>
      <w:r w:rsidR="00843042" w:rsidRPr="00CD517B">
        <w:rPr>
          <w:rFonts w:asciiTheme="minorHAnsi" w:eastAsia="Arial" w:hAnsiTheme="minorHAnsi" w:cstheme="minorHAnsi"/>
          <w:color w:val="000000"/>
          <w:sz w:val="24"/>
          <w:szCs w:val="24"/>
        </w:rPr>
        <w:t xml:space="preserve"> </w:t>
      </w:r>
      <w:r w:rsidRPr="00CD517B">
        <w:rPr>
          <w:rFonts w:asciiTheme="minorHAnsi" w:eastAsia="Arial" w:hAnsiTheme="minorHAnsi" w:cstheme="minorHAnsi"/>
          <w:color w:val="000000"/>
          <w:sz w:val="24"/>
          <w:szCs w:val="24"/>
        </w:rPr>
        <w:t>this year</w:t>
      </w:r>
      <w:r>
        <w:rPr>
          <w:rFonts w:ascii="Arial" w:eastAsia="Arial" w:hAnsi="Arial"/>
          <w:color w:val="000000"/>
          <w:sz w:val="18"/>
        </w:rPr>
        <w:t>.</w:t>
      </w:r>
    </w:p>
    <w:p w14:paraId="453D8207" w14:textId="3C4A9EBC" w:rsidR="00345E72" w:rsidRDefault="00345E72">
      <w:pPr>
        <w:spacing w:before="6" w:after="392" w:line="167" w:lineRule="exact"/>
        <w:ind w:left="7848"/>
        <w:textAlignment w:val="baseline"/>
        <w:rPr>
          <w:rFonts w:eastAsia="Times New Roman"/>
          <w:i/>
          <w:color w:val="000000"/>
          <w:sz w:val="14"/>
        </w:rPr>
      </w:pPr>
    </w:p>
    <w:tbl>
      <w:tblPr>
        <w:tblW w:w="0" w:type="auto"/>
        <w:tblInd w:w="791" w:type="dxa"/>
        <w:tblLayout w:type="fixed"/>
        <w:tblCellMar>
          <w:left w:w="0" w:type="dxa"/>
          <w:right w:w="0" w:type="dxa"/>
        </w:tblCellMar>
        <w:tblLook w:val="0000" w:firstRow="0" w:lastRow="0" w:firstColumn="0" w:lastColumn="0" w:noHBand="0" w:noVBand="0"/>
      </w:tblPr>
      <w:tblGrid>
        <w:gridCol w:w="1973"/>
        <w:gridCol w:w="1872"/>
        <w:gridCol w:w="1843"/>
        <w:gridCol w:w="3758"/>
      </w:tblGrid>
      <w:tr w:rsidR="00345E72" w14:paraId="166A04B8" w14:textId="77777777">
        <w:trPr>
          <w:trHeight w:hRule="exact" w:val="326"/>
        </w:trPr>
        <w:tc>
          <w:tcPr>
            <w:tcW w:w="1973" w:type="dxa"/>
            <w:tcBorders>
              <w:top w:val="single" w:sz="5" w:space="0" w:color="000000"/>
              <w:left w:val="single" w:sz="5" w:space="0" w:color="000000"/>
              <w:bottom w:val="single" w:sz="5" w:space="0" w:color="000000"/>
              <w:right w:val="single" w:sz="5" w:space="0" w:color="000000"/>
            </w:tcBorders>
          </w:tcPr>
          <w:p w14:paraId="63B20F13" w14:textId="77777777" w:rsidR="00345E72" w:rsidRDefault="00004527">
            <w:pPr>
              <w:textAlignment w:val="baseline"/>
              <w:rPr>
                <w:rFonts w:ascii="Arial Narrow" w:eastAsia="Arial Narrow" w:hAnsi="Arial Narrow"/>
                <w:color w:val="000000"/>
                <w:sz w:val="24"/>
              </w:rPr>
            </w:pPr>
            <w:r>
              <w:rPr>
                <w:rFonts w:ascii="Arial Narrow" w:eastAsia="Arial Narrow" w:hAnsi="Arial Narrow"/>
                <w:color w:val="000000"/>
                <w:sz w:val="24"/>
              </w:rPr>
              <w:t xml:space="preserve"> </w:t>
            </w:r>
          </w:p>
        </w:tc>
        <w:tc>
          <w:tcPr>
            <w:tcW w:w="1872" w:type="dxa"/>
            <w:tcBorders>
              <w:top w:val="single" w:sz="5" w:space="0" w:color="000000"/>
              <w:left w:val="single" w:sz="5" w:space="0" w:color="000000"/>
              <w:bottom w:val="single" w:sz="5" w:space="0" w:color="000000"/>
              <w:right w:val="single" w:sz="5" w:space="0" w:color="000000"/>
            </w:tcBorders>
            <w:vAlign w:val="center"/>
          </w:tcPr>
          <w:p w14:paraId="40F93627" w14:textId="264D0FDA" w:rsidR="00345E72" w:rsidRDefault="00C3665B">
            <w:pPr>
              <w:spacing w:before="68" w:after="12" w:line="241" w:lineRule="exact"/>
              <w:ind w:right="659"/>
              <w:jc w:val="right"/>
              <w:textAlignment w:val="baseline"/>
              <w:rPr>
                <w:rFonts w:ascii="Arial" w:eastAsia="Arial" w:hAnsi="Arial"/>
                <w:b/>
                <w:color w:val="000000"/>
                <w:sz w:val="20"/>
              </w:rPr>
            </w:pPr>
            <w:r>
              <w:rPr>
                <w:rFonts w:ascii="Arial" w:eastAsia="Arial" w:hAnsi="Arial"/>
                <w:b/>
                <w:color w:val="000000"/>
                <w:sz w:val="20"/>
              </w:rPr>
              <w:t>2025</w:t>
            </w:r>
          </w:p>
        </w:tc>
        <w:tc>
          <w:tcPr>
            <w:tcW w:w="1843" w:type="dxa"/>
            <w:tcBorders>
              <w:top w:val="single" w:sz="5" w:space="0" w:color="000000"/>
              <w:left w:val="single" w:sz="5" w:space="0" w:color="000000"/>
              <w:bottom w:val="single" w:sz="5" w:space="0" w:color="000000"/>
              <w:right w:val="single" w:sz="5" w:space="0" w:color="000000"/>
            </w:tcBorders>
            <w:vAlign w:val="center"/>
          </w:tcPr>
          <w:p w14:paraId="339F3F60" w14:textId="3E3970A3" w:rsidR="00345E72" w:rsidRDefault="00C3665B">
            <w:pPr>
              <w:spacing w:before="68" w:after="12" w:line="241" w:lineRule="exact"/>
              <w:ind w:left="621"/>
              <w:textAlignment w:val="baseline"/>
              <w:rPr>
                <w:rFonts w:ascii="Arial" w:eastAsia="Arial" w:hAnsi="Arial"/>
                <w:b/>
                <w:color w:val="000000"/>
                <w:sz w:val="20"/>
              </w:rPr>
            </w:pPr>
            <w:r>
              <w:rPr>
                <w:rFonts w:ascii="Arial" w:eastAsia="Arial" w:hAnsi="Arial"/>
                <w:b/>
                <w:color w:val="000000"/>
                <w:sz w:val="20"/>
              </w:rPr>
              <w:t>2026</w:t>
            </w:r>
          </w:p>
        </w:tc>
        <w:tc>
          <w:tcPr>
            <w:tcW w:w="3758" w:type="dxa"/>
            <w:tcBorders>
              <w:top w:val="single" w:sz="5" w:space="0" w:color="000000"/>
              <w:left w:val="single" w:sz="5" w:space="0" w:color="000000"/>
              <w:bottom w:val="single" w:sz="5" w:space="0" w:color="000000"/>
              <w:right w:val="single" w:sz="5" w:space="0" w:color="000000"/>
            </w:tcBorders>
            <w:vAlign w:val="center"/>
          </w:tcPr>
          <w:p w14:paraId="7F4F0B1B" w14:textId="77777777" w:rsidR="00345E72" w:rsidRDefault="00004527">
            <w:pPr>
              <w:spacing w:before="68" w:after="12" w:line="241" w:lineRule="exact"/>
              <w:jc w:val="center"/>
              <w:textAlignment w:val="baseline"/>
              <w:rPr>
                <w:rFonts w:ascii="Arial" w:eastAsia="Arial" w:hAnsi="Arial"/>
                <w:b/>
                <w:color w:val="000000"/>
                <w:sz w:val="20"/>
              </w:rPr>
            </w:pPr>
            <w:r>
              <w:rPr>
                <w:rFonts w:ascii="Arial" w:eastAsia="Arial" w:hAnsi="Arial"/>
                <w:b/>
                <w:color w:val="000000"/>
                <w:sz w:val="20"/>
              </w:rPr>
              <w:t>Change</w:t>
            </w:r>
          </w:p>
        </w:tc>
      </w:tr>
      <w:tr w:rsidR="00345E72" w14:paraId="5E4811CA" w14:textId="77777777">
        <w:trPr>
          <w:trHeight w:hRule="exact" w:val="1580"/>
        </w:trPr>
        <w:tc>
          <w:tcPr>
            <w:tcW w:w="1973" w:type="dxa"/>
            <w:tcBorders>
              <w:top w:val="single" w:sz="5" w:space="0" w:color="000000"/>
              <w:left w:val="single" w:sz="5" w:space="0" w:color="000000"/>
              <w:bottom w:val="single" w:sz="5" w:space="0" w:color="000000"/>
              <w:right w:val="single" w:sz="5" w:space="0" w:color="000000"/>
            </w:tcBorders>
          </w:tcPr>
          <w:p w14:paraId="7C43CEB2" w14:textId="77777777" w:rsidR="00345E72" w:rsidRDefault="00004527">
            <w:pPr>
              <w:spacing w:before="139" w:after="958" w:line="241" w:lineRule="exact"/>
              <w:ind w:left="72"/>
              <w:textAlignment w:val="baseline"/>
              <w:rPr>
                <w:rFonts w:ascii="Arial" w:eastAsia="Arial" w:hAnsi="Arial"/>
                <w:b/>
                <w:color w:val="000000"/>
                <w:sz w:val="20"/>
              </w:rPr>
            </w:pPr>
            <w:r>
              <w:rPr>
                <w:rFonts w:ascii="Arial" w:eastAsia="Arial" w:hAnsi="Arial"/>
                <w:b/>
                <w:color w:val="000000"/>
                <w:sz w:val="20"/>
              </w:rPr>
              <w:t>Total tax rate (per $100 of value)</w:t>
            </w:r>
          </w:p>
        </w:tc>
        <w:tc>
          <w:tcPr>
            <w:tcW w:w="1872" w:type="dxa"/>
            <w:tcBorders>
              <w:top w:val="single" w:sz="5" w:space="0" w:color="000000"/>
              <w:left w:val="single" w:sz="5" w:space="0" w:color="000000"/>
              <w:bottom w:val="single" w:sz="5" w:space="0" w:color="000000"/>
              <w:right w:val="single" w:sz="5" w:space="0" w:color="000000"/>
            </w:tcBorders>
          </w:tcPr>
          <w:p w14:paraId="505D8A49" w14:textId="55237ABA" w:rsidR="00345E72" w:rsidRDefault="001F2344">
            <w:pPr>
              <w:spacing w:before="145" w:after="1002" w:line="216" w:lineRule="exact"/>
              <w:ind w:left="72" w:right="396"/>
              <w:textAlignment w:val="baseline"/>
              <w:rPr>
                <w:rFonts w:ascii="Arial" w:eastAsia="Arial" w:hAnsi="Arial"/>
                <w:color w:val="000000"/>
                <w:sz w:val="18"/>
              </w:rPr>
            </w:pPr>
            <w:r>
              <w:rPr>
                <w:rFonts w:ascii="Arial" w:eastAsia="Arial" w:hAnsi="Arial"/>
                <w:color w:val="000000"/>
                <w:sz w:val="18"/>
              </w:rPr>
              <w:t>$0.</w:t>
            </w:r>
            <w:r w:rsidR="00BA5E96">
              <w:rPr>
                <w:rFonts w:ascii="Arial" w:eastAsia="Arial" w:hAnsi="Arial"/>
                <w:color w:val="000000"/>
                <w:sz w:val="18"/>
              </w:rPr>
              <w:t>83934</w:t>
            </w:r>
            <w:r w:rsidR="00316D8D">
              <w:rPr>
                <w:rFonts w:ascii="Arial" w:eastAsia="Arial" w:hAnsi="Arial"/>
                <w:color w:val="000000"/>
                <w:sz w:val="18"/>
              </w:rPr>
              <w:t>2</w:t>
            </w:r>
            <w:r>
              <w:rPr>
                <w:rFonts w:ascii="Arial" w:eastAsia="Arial" w:hAnsi="Arial"/>
                <w:color w:val="000000"/>
                <w:sz w:val="18"/>
              </w:rPr>
              <w:t>/$100</w:t>
            </w:r>
          </w:p>
        </w:tc>
        <w:tc>
          <w:tcPr>
            <w:tcW w:w="1843" w:type="dxa"/>
            <w:tcBorders>
              <w:top w:val="single" w:sz="5" w:space="0" w:color="000000"/>
              <w:left w:val="single" w:sz="5" w:space="0" w:color="000000"/>
              <w:bottom w:val="single" w:sz="5" w:space="0" w:color="000000"/>
              <w:right w:val="single" w:sz="5" w:space="0" w:color="000000"/>
            </w:tcBorders>
          </w:tcPr>
          <w:p w14:paraId="2F8EE3AB" w14:textId="0CBB8C78" w:rsidR="00345E72" w:rsidRDefault="001F2344">
            <w:pPr>
              <w:spacing w:before="145" w:after="1002" w:line="216" w:lineRule="exact"/>
              <w:ind w:left="72"/>
              <w:textAlignment w:val="baseline"/>
              <w:rPr>
                <w:rFonts w:ascii="Arial" w:eastAsia="Arial" w:hAnsi="Arial"/>
                <w:color w:val="000000"/>
                <w:sz w:val="18"/>
              </w:rPr>
            </w:pPr>
            <w:r>
              <w:rPr>
                <w:rFonts w:ascii="Arial" w:eastAsia="Arial" w:hAnsi="Arial"/>
                <w:color w:val="000000"/>
                <w:sz w:val="18"/>
              </w:rPr>
              <w:t>$0.</w:t>
            </w:r>
            <w:r w:rsidR="00316D8D">
              <w:rPr>
                <w:rFonts w:ascii="Arial" w:eastAsia="Arial" w:hAnsi="Arial"/>
                <w:color w:val="000000"/>
                <w:sz w:val="18"/>
              </w:rPr>
              <w:t>823012</w:t>
            </w:r>
            <w:r>
              <w:rPr>
                <w:rFonts w:ascii="Arial" w:eastAsia="Arial" w:hAnsi="Arial"/>
                <w:color w:val="000000"/>
                <w:sz w:val="18"/>
              </w:rPr>
              <w:t>/$100</w:t>
            </w:r>
          </w:p>
        </w:tc>
        <w:tc>
          <w:tcPr>
            <w:tcW w:w="3758" w:type="dxa"/>
            <w:tcBorders>
              <w:top w:val="single" w:sz="5" w:space="0" w:color="000000"/>
              <w:left w:val="single" w:sz="5" w:space="0" w:color="000000"/>
              <w:bottom w:val="single" w:sz="5" w:space="0" w:color="000000"/>
              <w:right w:val="single" w:sz="5" w:space="0" w:color="000000"/>
            </w:tcBorders>
          </w:tcPr>
          <w:p w14:paraId="17C0E619" w14:textId="5D2BE42E" w:rsidR="00345E72" w:rsidRDefault="00004527">
            <w:pPr>
              <w:spacing w:before="150" w:after="133" w:line="216" w:lineRule="exact"/>
              <w:ind w:left="72" w:right="108"/>
              <w:textAlignment w:val="baseline"/>
              <w:rPr>
                <w:rFonts w:ascii="Arial" w:eastAsia="Arial" w:hAnsi="Arial"/>
                <w:color w:val="000000"/>
                <w:sz w:val="18"/>
              </w:rPr>
            </w:pPr>
            <w:r>
              <w:rPr>
                <w:rFonts w:ascii="Arial" w:eastAsia="Arial" w:hAnsi="Arial"/>
                <w:color w:val="000000"/>
                <w:sz w:val="18"/>
              </w:rPr>
              <w:t xml:space="preserve">Decrease of </w:t>
            </w:r>
            <w:r w:rsidR="00D761AE">
              <w:rPr>
                <w:rFonts w:ascii="Arial" w:eastAsia="Arial" w:hAnsi="Arial"/>
                <w:color w:val="000000"/>
                <w:sz w:val="18"/>
              </w:rPr>
              <w:t>.0</w:t>
            </w:r>
            <w:r w:rsidR="00316D8D">
              <w:rPr>
                <w:rFonts w:ascii="Arial" w:eastAsia="Arial" w:hAnsi="Arial"/>
                <w:color w:val="000000"/>
                <w:sz w:val="18"/>
              </w:rPr>
              <w:t>1633</w:t>
            </w:r>
            <w:r>
              <w:rPr>
                <w:rFonts w:ascii="Arial" w:eastAsia="Arial" w:hAnsi="Arial"/>
                <w:color w:val="000000"/>
                <w:sz w:val="18"/>
              </w:rPr>
              <w:t xml:space="preserve"> per $100, </w:t>
            </w:r>
            <w:r w:rsidR="00CB26DB">
              <w:rPr>
                <w:rFonts w:ascii="Arial" w:eastAsia="Arial" w:hAnsi="Arial"/>
                <w:color w:val="000000"/>
                <w:sz w:val="18"/>
              </w:rPr>
              <w:t>or 1.9</w:t>
            </w:r>
            <w:r>
              <w:rPr>
                <w:rFonts w:ascii="Arial" w:eastAsia="Arial" w:hAnsi="Arial"/>
                <w:color w:val="000000"/>
                <w:sz w:val="18"/>
              </w:rPr>
              <w:t>%</w:t>
            </w:r>
          </w:p>
        </w:tc>
      </w:tr>
      <w:tr w:rsidR="00345E72" w14:paraId="343EE9BD" w14:textId="77777777">
        <w:trPr>
          <w:trHeight w:hRule="exact" w:val="1497"/>
        </w:trPr>
        <w:tc>
          <w:tcPr>
            <w:tcW w:w="1973" w:type="dxa"/>
            <w:tcBorders>
              <w:top w:val="single" w:sz="5" w:space="0" w:color="000000"/>
              <w:left w:val="single" w:sz="5" w:space="0" w:color="000000"/>
              <w:bottom w:val="single" w:sz="5" w:space="0" w:color="000000"/>
              <w:right w:val="single" w:sz="5" w:space="0" w:color="000000"/>
            </w:tcBorders>
          </w:tcPr>
          <w:p w14:paraId="0DDF61E1" w14:textId="77777777" w:rsidR="00345E72" w:rsidRDefault="00004527">
            <w:pPr>
              <w:spacing w:before="135" w:line="241" w:lineRule="exact"/>
              <w:ind w:left="72"/>
              <w:textAlignment w:val="baseline"/>
              <w:rPr>
                <w:rFonts w:ascii="Arial" w:eastAsia="Arial" w:hAnsi="Arial"/>
                <w:b/>
                <w:color w:val="000000"/>
                <w:sz w:val="20"/>
              </w:rPr>
            </w:pPr>
            <w:r>
              <w:rPr>
                <w:rFonts w:ascii="Arial" w:eastAsia="Arial" w:hAnsi="Arial"/>
                <w:b/>
                <w:color w:val="000000"/>
                <w:sz w:val="20"/>
              </w:rPr>
              <w:t>Average</w:t>
            </w:r>
          </w:p>
          <w:p w14:paraId="4DBAB301" w14:textId="77777777" w:rsidR="00345E72" w:rsidRDefault="00004527">
            <w:pPr>
              <w:spacing w:after="640" w:line="240" w:lineRule="exact"/>
              <w:ind w:left="72"/>
              <w:textAlignment w:val="baseline"/>
              <w:rPr>
                <w:rFonts w:ascii="Arial" w:eastAsia="Arial" w:hAnsi="Arial"/>
                <w:b/>
                <w:color w:val="000000"/>
                <w:sz w:val="20"/>
              </w:rPr>
            </w:pPr>
            <w:r>
              <w:rPr>
                <w:rFonts w:ascii="Arial" w:eastAsia="Arial" w:hAnsi="Arial"/>
                <w:b/>
                <w:color w:val="000000"/>
                <w:sz w:val="20"/>
              </w:rPr>
              <w:t>homestead taxable value</w:t>
            </w:r>
          </w:p>
        </w:tc>
        <w:tc>
          <w:tcPr>
            <w:tcW w:w="1872" w:type="dxa"/>
            <w:tcBorders>
              <w:top w:val="single" w:sz="5" w:space="0" w:color="000000"/>
              <w:left w:val="single" w:sz="5" w:space="0" w:color="000000"/>
              <w:bottom w:val="single" w:sz="5" w:space="0" w:color="000000"/>
              <w:right w:val="single" w:sz="5" w:space="0" w:color="000000"/>
            </w:tcBorders>
          </w:tcPr>
          <w:p w14:paraId="0E720508" w14:textId="12263D58" w:rsidR="00345E72" w:rsidRDefault="00F60C56">
            <w:pPr>
              <w:spacing w:before="139" w:after="493" w:line="216" w:lineRule="exact"/>
              <w:ind w:left="72"/>
              <w:textAlignment w:val="baseline"/>
              <w:rPr>
                <w:rFonts w:ascii="Arial" w:eastAsia="Arial" w:hAnsi="Arial"/>
                <w:color w:val="000000"/>
                <w:sz w:val="18"/>
              </w:rPr>
            </w:pPr>
            <w:r>
              <w:rPr>
                <w:rFonts w:ascii="Arial" w:eastAsia="Arial" w:hAnsi="Arial"/>
                <w:color w:val="000000"/>
                <w:sz w:val="18"/>
              </w:rPr>
              <w:t>$</w:t>
            </w:r>
            <w:r w:rsidR="00CB26DB">
              <w:rPr>
                <w:rFonts w:ascii="Arial" w:eastAsia="Arial" w:hAnsi="Arial"/>
                <w:color w:val="000000"/>
                <w:sz w:val="18"/>
              </w:rPr>
              <w:t>94,990</w:t>
            </w:r>
          </w:p>
        </w:tc>
        <w:tc>
          <w:tcPr>
            <w:tcW w:w="1843" w:type="dxa"/>
            <w:tcBorders>
              <w:top w:val="single" w:sz="5" w:space="0" w:color="000000"/>
              <w:left w:val="single" w:sz="5" w:space="0" w:color="000000"/>
              <w:bottom w:val="single" w:sz="5" w:space="0" w:color="000000"/>
              <w:right w:val="single" w:sz="5" w:space="0" w:color="000000"/>
            </w:tcBorders>
          </w:tcPr>
          <w:p w14:paraId="4737CB50" w14:textId="3178D088" w:rsidR="00345E72" w:rsidRDefault="00F60C56">
            <w:pPr>
              <w:spacing w:before="139" w:after="493" w:line="216" w:lineRule="exact"/>
              <w:ind w:left="72"/>
              <w:textAlignment w:val="baseline"/>
              <w:rPr>
                <w:rFonts w:ascii="Arial" w:eastAsia="Arial" w:hAnsi="Arial"/>
                <w:color w:val="000000"/>
                <w:sz w:val="18"/>
              </w:rPr>
            </w:pPr>
            <w:r>
              <w:rPr>
                <w:rFonts w:ascii="Arial" w:eastAsia="Arial" w:hAnsi="Arial"/>
                <w:color w:val="000000"/>
                <w:sz w:val="18"/>
              </w:rPr>
              <w:t>$</w:t>
            </w:r>
            <w:r w:rsidR="00A57BD6">
              <w:rPr>
                <w:rFonts w:ascii="Arial" w:eastAsia="Arial" w:hAnsi="Arial"/>
                <w:color w:val="000000"/>
                <w:sz w:val="18"/>
              </w:rPr>
              <w:t>104,435</w:t>
            </w:r>
          </w:p>
        </w:tc>
        <w:tc>
          <w:tcPr>
            <w:tcW w:w="3758" w:type="dxa"/>
            <w:tcBorders>
              <w:top w:val="single" w:sz="5" w:space="0" w:color="000000"/>
              <w:left w:val="single" w:sz="5" w:space="0" w:color="000000"/>
              <w:bottom w:val="single" w:sz="5" w:space="0" w:color="000000"/>
              <w:right w:val="single" w:sz="5" w:space="0" w:color="000000"/>
            </w:tcBorders>
          </w:tcPr>
          <w:p w14:paraId="427F99DF" w14:textId="39DC65C0" w:rsidR="00345E72" w:rsidRDefault="009B2FE6">
            <w:pPr>
              <w:spacing w:before="139" w:after="493" w:line="216" w:lineRule="exact"/>
              <w:ind w:left="72" w:right="216"/>
              <w:textAlignment w:val="baseline"/>
              <w:rPr>
                <w:rFonts w:ascii="Arial" w:eastAsia="Arial" w:hAnsi="Arial"/>
                <w:color w:val="000000"/>
                <w:sz w:val="18"/>
              </w:rPr>
            </w:pPr>
            <w:r>
              <w:rPr>
                <w:rFonts w:ascii="Arial" w:eastAsia="Arial" w:hAnsi="Arial"/>
                <w:color w:val="000000"/>
                <w:sz w:val="18"/>
              </w:rPr>
              <w:t>Increase</w:t>
            </w:r>
            <w:r w:rsidR="00004527">
              <w:rPr>
                <w:rFonts w:ascii="Arial" w:eastAsia="Arial" w:hAnsi="Arial"/>
                <w:color w:val="000000"/>
                <w:sz w:val="18"/>
              </w:rPr>
              <w:t xml:space="preserve"> of </w:t>
            </w:r>
            <w:r w:rsidR="00A57BD6">
              <w:rPr>
                <w:rFonts w:ascii="Arial" w:eastAsia="Arial" w:hAnsi="Arial"/>
                <w:color w:val="000000"/>
                <w:sz w:val="18"/>
              </w:rPr>
              <w:t>$9,445 or 9.94</w:t>
            </w:r>
            <w:r>
              <w:rPr>
                <w:rFonts w:ascii="Arial" w:eastAsia="Arial" w:hAnsi="Arial"/>
                <w:color w:val="000000"/>
                <w:sz w:val="18"/>
              </w:rPr>
              <w:t xml:space="preserve"> </w:t>
            </w:r>
            <w:r w:rsidR="00004527">
              <w:rPr>
                <w:rFonts w:ascii="Arial" w:eastAsia="Arial" w:hAnsi="Arial"/>
                <w:color w:val="000000"/>
                <w:sz w:val="18"/>
              </w:rPr>
              <w:t>%</w:t>
            </w:r>
          </w:p>
        </w:tc>
      </w:tr>
      <w:tr w:rsidR="00345E72" w14:paraId="32A98DE2" w14:textId="77777777">
        <w:trPr>
          <w:trHeight w:hRule="exact" w:val="2227"/>
        </w:trPr>
        <w:tc>
          <w:tcPr>
            <w:tcW w:w="1973" w:type="dxa"/>
            <w:tcBorders>
              <w:top w:val="single" w:sz="5" w:space="0" w:color="000000"/>
              <w:left w:val="single" w:sz="5" w:space="0" w:color="000000"/>
              <w:bottom w:val="single" w:sz="5" w:space="0" w:color="000000"/>
              <w:right w:val="single" w:sz="5" w:space="0" w:color="000000"/>
            </w:tcBorders>
          </w:tcPr>
          <w:p w14:paraId="6C99B673" w14:textId="77777777" w:rsidR="00345E72" w:rsidRDefault="00004527">
            <w:pPr>
              <w:spacing w:before="139" w:after="1596" w:line="241" w:lineRule="exact"/>
              <w:ind w:left="72"/>
              <w:textAlignment w:val="baseline"/>
              <w:rPr>
                <w:rFonts w:ascii="Arial" w:eastAsia="Arial" w:hAnsi="Arial"/>
                <w:b/>
                <w:color w:val="000000"/>
                <w:sz w:val="20"/>
              </w:rPr>
            </w:pPr>
            <w:r>
              <w:rPr>
                <w:rFonts w:ascii="Arial" w:eastAsia="Arial" w:hAnsi="Arial"/>
                <w:b/>
                <w:color w:val="000000"/>
                <w:sz w:val="20"/>
              </w:rPr>
              <w:t>Tax on average homestead</w:t>
            </w:r>
          </w:p>
        </w:tc>
        <w:tc>
          <w:tcPr>
            <w:tcW w:w="1872" w:type="dxa"/>
            <w:tcBorders>
              <w:top w:val="single" w:sz="5" w:space="0" w:color="000000"/>
              <w:left w:val="single" w:sz="5" w:space="0" w:color="000000"/>
              <w:bottom w:val="single" w:sz="5" w:space="0" w:color="000000"/>
              <w:right w:val="single" w:sz="5" w:space="0" w:color="000000"/>
            </w:tcBorders>
          </w:tcPr>
          <w:p w14:paraId="5FF93BDB" w14:textId="0BA857C4" w:rsidR="00345E72" w:rsidRDefault="00F60C56">
            <w:pPr>
              <w:spacing w:before="145" w:after="992" w:line="216" w:lineRule="exact"/>
              <w:ind w:left="72" w:right="396"/>
              <w:textAlignment w:val="baseline"/>
              <w:rPr>
                <w:rFonts w:ascii="Arial" w:eastAsia="Arial" w:hAnsi="Arial"/>
                <w:color w:val="000000"/>
                <w:sz w:val="18"/>
              </w:rPr>
            </w:pPr>
            <w:r>
              <w:rPr>
                <w:rFonts w:ascii="Arial" w:eastAsia="Arial" w:hAnsi="Arial"/>
                <w:color w:val="000000"/>
                <w:sz w:val="18"/>
              </w:rPr>
              <w:t>$</w:t>
            </w:r>
            <w:r w:rsidR="00A57BD6">
              <w:rPr>
                <w:rFonts w:ascii="Arial" w:eastAsia="Arial" w:hAnsi="Arial"/>
                <w:color w:val="000000"/>
                <w:sz w:val="18"/>
              </w:rPr>
              <w:t>797.29</w:t>
            </w:r>
          </w:p>
        </w:tc>
        <w:tc>
          <w:tcPr>
            <w:tcW w:w="1843" w:type="dxa"/>
            <w:tcBorders>
              <w:top w:val="single" w:sz="5" w:space="0" w:color="000000"/>
              <w:left w:val="single" w:sz="5" w:space="0" w:color="000000"/>
              <w:bottom w:val="single" w:sz="5" w:space="0" w:color="000000"/>
              <w:right w:val="single" w:sz="5" w:space="0" w:color="000000"/>
            </w:tcBorders>
          </w:tcPr>
          <w:p w14:paraId="777A37EB" w14:textId="004F5C4E" w:rsidR="00345E72" w:rsidRDefault="00A57BD6">
            <w:pPr>
              <w:spacing w:before="145" w:after="992" w:line="216" w:lineRule="exact"/>
              <w:ind w:left="72" w:right="360"/>
              <w:textAlignment w:val="baseline"/>
              <w:rPr>
                <w:rFonts w:ascii="Arial" w:eastAsia="Arial" w:hAnsi="Arial"/>
                <w:color w:val="000000"/>
                <w:sz w:val="18"/>
              </w:rPr>
            </w:pPr>
            <w:r>
              <w:rPr>
                <w:rFonts w:ascii="Arial" w:eastAsia="Arial" w:hAnsi="Arial"/>
                <w:color w:val="000000"/>
                <w:sz w:val="18"/>
              </w:rPr>
              <w:t>$859.51</w:t>
            </w:r>
          </w:p>
        </w:tc>
        <w:tc>
          <w:tcPr>
            <w:tcW w:w="3758" w:type="dxa"/>
            <w:tcBorders>
              <w:top w:val="single" w:sz="5" w:space="0" w:color="000000"/>
              <w:left w:val="single" w:sz="5" w:space="0" w:color="000000"/>
              <w:bottom w:val="single" w:sz="5" w:space="0" w:color="000000"/>
              <w:right w:val="single" w:sz="5" w:space="0" w:color="000000"/>
            </w:tcBorders>
          </w:tcPr>
          <w:p w14:paraId="26C019C6" w14:textId="51FEED00" w:rsidR="00345E72" w:rsidRDefault="00A57BD6">
            <w:pPr>
              <w:spacing w:before="149" w:after="124" w:line="216" w:lineRule="exact"/>
              <w:ind w:left="72" w:right="252"/>
              <w:textAlignment w:val="baseline"/>
              <w:rPr>
                <w:rFonts w:ascii="Arial" w:eastAsia="Arial" w:hAnsi="Arial"/>
                <w:color w:val="000000"/>
                <w:spacing w:val="-2"/>
                <w:sz w:val="18"/>
              </w:rPr>
            </w:pPr>
            <w:r>
              <w:rPr>
                <w:rFonts w:ascii="Arial" w:eastAsia="Arial" w:hAnsi="Arial"/>
                <w:color w:val="000000"/>
                <w:spacing w:val="-2"/>
                <w:sz w:val="18"/>
              </w:rPr>
              <w:t>In</w:t>
            </w:r>
            <w:r w:rsidR="00004527">
              <w:rPr>
                <w:rFonts w:ascii="Arial" w:eastAsia="Arial" w:hAnsi="Arial"/>
                <w:color w:val="000000"/>
                <w:spacing w:val="-2"/>
                <w:sz w:val="18"/>
              </w:rPr>
              <w:t>crease of</w:t>
            </w:r>
            <w:r w:rsidR="009B2FE6">
              <w:rPr>
                <w:rFonts w:ascii="Arial" w:eastAsia="Arial" w:hAnsi="Arial"/>
                <w:color w:val="000000"/>
                <w:spacing w:val="-2"/>
                <w:sz w:val="18"/>
              </w:rPr>
              <w:t xml:space="preserve"> </w:t>
            </w:r>
            <w:r>
              <w:rPr>
                <w:rFonts w:ascii="Arial" w:eastAsia="Arial" w:hAnsi="Arial"/>
                <w:color w:val="000000"/>
                <w:spacing w:val="-2"/>
                <w:sz w:val="18"/>
              </w:rPr>
              <w:t>$6</w:t>
            </w:r>
            <w:r w:rsidR="004866CE">
              <w:rPr>
                <w:rFonts w:ascii="Arial" w:eastAsia="Arial" w:hAnsi="Arial"/>
                <w:color w:val="000000"/>
                <w:spacing w:val="-2"/>
                <w:sz w:val="18"/>
              </w:rPr>
              <w:t>2.22</w:t>
            </w:r>
            <w:r w:rsidR="00004527">
              <w:rPr>
                <w:rFonts w:ascii="Arial" w:eastAsia="Arial" w:hAnsi="Arial"/>
                <w:color w:val="000000"/>
                <w:spacing w:val="-2"/>
                <w:sz w:val="18"/>
              </w:rPr>
              <w:t>, or</w:t>
            </w:r>
            <w:r w:rsidR="009B2FE6">
              <w:rPr>
                <w:rFonts w:ascii="Arial" w:eastAsia="Arial" w:hAnsi="Arial"/>
                <w:color w:val="000000"/>
                <w:spacing w:val="-2"/>
                <w:sz w:val="18"/>
              </w:rPr>
              <w:t xml:space="preserve"> </w:t>
            </w:r>
            <w:r w:rsidR="004866CE">
              <w:rPr>
                <w:rFonts w:ascii="Arial" w:eastAsia="Arial" w:hAnsi="Arial"/>
                <w:color w:val="000000"/>
                <w:spacing w:val="-2"/>
                <w:sz w:val="18"/>
              </w:rPr>
              <w:t>7.8</w:t>
            </w:r>
            <w:r w:rsidR="009B2FE6">
              <w:rPr>
                <w:rFonts w:ascii="Arial" w:eastAsia="Arial" w:hAnsi="Arial"/>
                <w:color w:val="000000"/>
                <w:spacing w:val="-2"/>
                <w:sz w:val="18"/>
              </w:rPr>
              <w:t xml:space="preserve"> </w:t>
            </w:r>
            <w:r w:rsidR="00004527">
              <w:rPr>
                <w:rFonts w:ascii="Arial" w:eastAsia="Arial" w:hAnsi="Arial"/>
                <w:color w:val="000000"/>
                <w:spacing w:val="-2"/>
                <w:sz w:val="18"/>
              </w:rPr>
              <w:t>%</w:t>
            </w:r>
          </w:p>
        </w:tc>
      </w:tr>
      <w:tr w:rsidR="00345E72" w14:paraId="6439F579" w14:textId="77777777">
        <w:trPr>
          <w:trHeight w:hRule="exact" w:val="1363"/>
        </w:trPr>
        <w:tc>
          <w:tcPr>
            <w:tcW w:w="1973" w:type="dxa"/>
            <w:tcBorders>
              <w:top w:val="single" w:sz="5" w:space="0" w:color="000000"/>
              <w:left w:val="single" w:sz="5" w:space="0" w:color="000000"/>
              <w:bottom w:val="single" w:sz="5" w:space="0" w:color="000000"/>
              <w:right w:val="single" w:sz="5" w:space="0" w:color="000000"/>
            </w:tcBorders>
          </w:tcPr>
          <w:p w14:paraId="2DB4DF7C" w14:textId="77777777" w:rsidR="00345E72" w:rsidRDefault="00004527">
            <w:pPr>
              <w:spacing w:before="134" w:after="742" w:line="241" w:lineRule="exact"/>
              <w:ind w:left="72" w:right="324"/>
              <w:textAlignment w:val="baseline"/>
              <w:rPr>
                <w:rFonts w:ascii="Arial" w:eastAsia="Arial" w:hAnsi="Arial"/>
                <w:b/>
                <w:color w:val="000000"/>
                <w:sz w:val="20"/>
              </w:rPr>
            </w:pPr>
            <w:r>
              <w:rPr>
                <w:rFonts w:ascii="Arial" w:eastAsia="Arial" w:hAnsi="Arial"/>
                <w:b/>
                <w:color w:val="000000"/>
                <w:sz w:val="20"/>
              </w:rPr>
              <w:t>Total tax levy on all properties</w:t>
            </w:r>
          </w:p>
        </w:tc>
        <w:tc>
          <w:tcPr>
            <w:tcW w:w="1872" w:type="dxa"/>
            <w:tcBorders>
              <w:top w:val="single" w:sz="5" w:space="0" w:color="000000"/>
              <w:left w:val="single" w:sz="5" w:space="0" w:color="000000"/>
              <w:bottom w:val="single" w:sz="5" w:space="0" w:color="000000"/>
              <w:right w:val="single" w:sz="5" w:space="0" w:color="000000"/>
            </w:tcBorders>
          </w:tcPr>
          <w:p w14:paraId="0EEE5D5C" w14:textId="02DECA15" w:rsidR="00345E72" w:rsidRDefault="00F60C56">
            <w:pPr>
              <w:spacing w:before="140" w:after="1002" w:line="216" w:lineRule="exact"/>
              <w:ind w:left="81"/>
              <w:textAlignment w:val="baseline"/>
              <w:rPr>
                <w:rFonts w:ascii="Arial" w:eastAsia="Arial" w:hAnsi="Arial"/>
                <w:color w:val="000000"/>
                <w:sz w:val="18"/>
              </w:rPr>
            </w:pPr>
            <w:r>
              <w:rPr>
                <w:rFonts w:ascii="Arial" w:eastAsia="Arial" w:hAnsi="Arial"/>
                <w:color w:val="000000"/>
                <w:sz w:val="18"/>
              </w:rPr>
              <w:t>$</w:t>
            </w:r>
            <w:r w:rsidR="004866CE">
              <w:rPr>
                <w:rFonts w:ascii="Arial" w:eastAsia="Arial" w:hAnsi="Arial"/>
                <w:color w:val="000000"/>
                <w:sz w:val="18"/>
              </w:rPr>
              <w:t>2,714,217</w:t>
            </w:r>
          </w:p>
        </w:tc>
        <w:tc>
          <w:tcPr>
            <w:tcW w:w="1843" w:type="dxa"/>
            <w:tcBorders>
              <w:top w:val="single" w:sz="5" w:space="0" w:color="000000"/>
              <w:left w:val="single" w:sz="5" w:space="0" w:color="000000"/>
              <w:bottom w:val="single" w:sz="5" w:space="0" w:color="000000"/>
              <w:right w:val="single" w:sz="5" w:space="0" w:color="000000"/>
            </w:tcBorders>
          </w:tcPr>
          <w:p w14:paraId="69804692" w14:textId="71E20E53" w:rsidR="00345E72" w:rsidRDefault="00D761AE">
            <w:pPr>
              <w:spacing w:before="140" w:after="570" w:line="216" w:lineRule="exact"/>
              <w:ind w:left="72" w:right="324"/>
              <w:textAlignment w:val="baseline"/>
              <w:rPr>
                <w:rFonts w:ascii="Arial" w:eastAsia="Arial" w:hAnsi="Arial"/>
                <w:color w:val="000000"/>
                <w:spacing w:val="-2"/>
                <w:sz w:val="18"/>
              </w:rPr>
            </w:pPr>
            <w:r>
              <w:rPr>
                <w:rFonts w:ascii="Arial" w:eastAsia="Arial" w:hAnsi="Arial"/>
                <w:color w:val="000000"/>
                <w:spacing w:val="-2"/>
                <w:sz w:val="18"/>
              </w:rPr>
              <w:t>$</w:t>
            </w:r>
            <w:r w:rsidR="00B662C8">
              <w:rPr>
                <w:rFonts w:ascii="Arial" w:eastAsia="Arial" w:hAnsi="Arial"/>
                <w:color w:val="000000"/>
                <w:spacing w:val="-2"/>
                <w:sz w:val="18"/>
              </w:rPr>
              <w:t>2,759,222</w:t>
            </w:r>
          </w:p>
        </w:tc>
        <w:tc>
          <w:tcPr>
            <w:tcW w:w="3758" w:type="dxa"/>
            <w:tcBorders>
              <w:top w:val="single" w:sz="5" w:space="0" w:color="000000"/>
              <w:left w:val="single" w:sz="5" w:space="0" w:color="000000"/>
              <w:bottom w:val="single" w:sz="5" w:space="0" w:color="000000"/>
              <w:right w:val="single" w:sz="5" w:space="0" w:color="000000"/>
            </w:tcBorders>
          </w:tcPr>
          <w:p w14:paraId="7920390F" w14:textId="38F98E89" w:rsidR="00345E72" w:rsidRDefault="00004527">
            <w:pPr>
              <w:spacing w:before="145" w:after="133" w:line="216" w:lineRule="exact"/>
              <w:ind w:left="72" w:right="216"/>
              <w:textAlignment w:val="baseline"/>
              <w:rPr>
                <w:rFonts w:ascii="Arial" w:eastAsia="Arial" w:hAnsi="Arial"/>
                <w:color w:val="000000"/>
                <w:spacing w:val="-1"/>
                <w:sz w:val="18"/>
              </w:rPr>
            </w:pPr>
            <w:r>
              <w:rPr>
                <w:rFonts w:ascii="Arial" w:eastAsia="Arial" w:hAnsi="Arial"/>
                <w:color w:val="000000"/>
                <w:spacing w:val="-1"/>
                <w:sz w:val="18"/>
              </w:rPr>
              <w:t>Increase</w:t>
            </w:r>
            <w:r w:rsidR="009B2FE6">
              <w:rPr>
                <w:rFonts w:ascii="Arial" w:eastAsia="Arial" w:hAnsi="Arial"/>
                <w:color w:val="000000"/>
                <w:spacing w:val="-1"/>
                <w:sz w:val="18"/>
              </w:rPr>
              <w:t xml:space="preserve"> </w:t>
            </w:r>
            <w:r>
              <w:rPr>
                <w:rFonts w:ascii="Arial" w:eastAsia="Arial" w:hAnsi="Arial"/>
                <w:color w:val="000000"/>
                <w:spacing w:val="-1"/>
                <w:sz w:val="18"/>
              </w:rPr>
              <w:t xml:space="preserve">of </w:t>
            </w:r>
            <w:r w:rsidR="00B662C8">
              <w:rPr>
                <w:rFonts w:ascii="Arial" w:eastAsia="Arial" w:hAnsi="Arial"/>
                <w:color w:val="000000"/>
                <w:spacing w:val="-1"/>
                <w:sz w:val="18"/>
              </w:rPr>
              <w:t>45,005</w:t>
            </w:r>
            <w:r>
              <w:rPr>
                <w:rFonts w:ascii="Arial" w:eastAsia="Arial" w:hAnsi="Arial"/>
                <w:color w:val="000000"/>
                <w:spacing w:val="-1"/>
                <w:sz w:val="18"/>
              </w:rPr>
              <w:t xml:space="preserve">, </w:t>
            </w:r>
            <w:r w:rsidR="00747E6A">
              <w:rPr>
                <w:rFonts w:ascii="Arial" w:eastAsia="Arial" w:hAnsi="Arial"/>
                <w:color w:val="000000"/>
                <w:spacing w:val="-1"/>
                <w:sz w:val="18"/>
              </w:rPr>
              <w:t>or 1.66</w:t>
            </w:r>
            <w:r>
              <w:rPr>
                <w:rFonts w:ascii="Arial" w:eastAsia="Arial" w:hAnsi="Arial"/>
                <w:color w:val="000000"/>
                <w:spacing w:val="-1"/>
                <w:sz w:val="18"/>
              </w:rPr>
              <w:t>%</w:t>
            </w:r>
          </w:p>
        </w:tc>
      </w:tr>
    </w:tbl>
    <w:p w14:paraId="3FB8FB65" w14:textId="77777777" w:rsidR="00747E6A" w:rsidRDefault="00747E6A" w:rsidP="00D12F62">
      <w:pPr>
        <w:tabs>
          <w:tab w:val="left" w:leader="underscore" w:pos="10152"/>
        </w:tabs>
        <w:spacing w:line="360" w:lineRule="auto"/>
        <w:ind w:left="216"/>
        <w:textAlignment w:val="baseline"/>
        <w:rPr>
          <w:rFonts w:ascii="Arial" w:eastAsia="Arial" w:hAnsi="Arial"/>
          <w:b/>
          <w:i/>
          <w:color w:val="000000"/>
          <w:sz w:val="18"/>
        </w:rPr>
      </w:pPr>
    </w:p>
    <w:p w14:paraId="5485DB47" w14:textId="0F43D5E0" w:rsidR="00D12F62" w:rsidRDefault="00004527" w:rsidP="00D12F62">
      <w:pPr>
        <w:tabs>
          <w:tab w:val="left" w:leader="underscore" w:pos="10152"/>
        </w:tabs>
        <w:spacing w:line="360" w:lineRule="auto"/>
        <w:ind w:left="216"/>
        <w:textAlignment w:val="baseline"/>
        <w:rPr>
          <w:rFonts w:asciiTheme="minorHAnsi" w:eastAsia="Arial" w:hAnsiTheme="minorHAnsi" w:cstheme="minorHAnsi"/>
          <w:color w:val="000000"/>
        </w:rPr>
      </w:pPr>
      <w:r>
        <w:rPr>
          <w:rFonts w:ascii="Arial" w:eastAsia="Arial" w:hAnsi="Arial"/>
          <w:color w:val="000000"/>
          <w:sz w:val="18"/>
        </w:rPr>
        <w:t>For assistance with tax calculations, please contact the tax assessor for</w:t>
      </w:r>
      <w:r w:rsidR="00423883">
        <w:rPr>
          <w:rFonts w:ascii="Arial" w:eastAsia="Arial" w:hAnsi="Arial"/>
          <w:color w:val="000000"/>
          <w:sz w:val="18"/>
        </w:rPr>
        <w:t xml:space="preserve"> </w:t>
      </w:r>
      <w:r w:rsidR="00747E6A">
        <w:rPr>
          <w:rFonts w:ascii="Arial" w:eastAsia="Arial" w:hAnsi="Arial"/>
          <w:color w:val="000000"/>
          <w:sz w:val="18"/>
        </w:rPr>
        <w:t>t</w:t>
      </w:r>
      <w:r w:rsidR="00082669">
        <w:rPr>
          <w:rFonts w:ascii="Arial" w:eastAsia="Arial" w:hAnsi="Arial"/>
          <w:color w:val="000000"/>
          <w:sz w:val="18"/>
        </w:rPr>
        <w:t>he City of Childress</w:t>
      </w:r>
      <w:r w:rsidR="00CD517B">
        <w:rPr>
          <w:rFonts w:ascii="Arial" w:eastAsia="Arial" w:hAnsi="Arial"/>
          <w:color w:val="000000"/>
          <w:sz w:val="18"/>
        </w:rPr>
        <w:t xml:space="preserve"> </w:t>
      </w:r>
      <w:r w:rsidR="00D12F62">
        <w:rPr>
          <w:rFonts w:asciiTheme="minorHAnsi" w:eastAsia="Arial" w:hAnsiTheme="minorHAnsi" w:cstheme="minorHAnsi"/>
          <w:color w:val="000000"/>
          <w:spacing w:val="8"/>
        </w:rPr>
        <w:t xml:space="preserve">at 940-937-6062 </w:t>
      </w:r>
      <w:proofErr w:type="gramStart"/>
      <w:r w:rsidR="00D12F62">
        <w:rPr>
          <w:rFonts w:asciiTheme="minorHAnsi" w:eastAsia="Arial" w:hAnsiTheme="minorHAnsi" w:cstheme="minorHAnsi"/>
          <w:color w:val="000000"/>
          <w:spacing w:val="8"/>
        </w:rPr>
        <w:t>or ,</w:t>
      </w:r>
      <w:proofErr w:type="gramEnd"/>
      <w:r w:rsidR="00D12F62">
        <w:rPr>
          <w:rFonts w:asciiTheme="minorHAnsi" w:eastAsia="Arial" w:hAnsiTheme="minorHAnsi" w:cstheme="minorHAnsi"/>
          <w:color w:val="000000"/>
          <w:spacing w:val="8"/>
        </w:rPr>
        <w:t xml:space="preserve"> </w:t>
      </w:r>
      <w:hyperlink r:id="rId8" w:history="1">
        <w:r w:rsidR="00D12F62">
          <w:rPr>
            <w:rStyle w:val="Hyperlink"/>
            <w:rFonts w:asciiTheme="minorHAnsi" w:eastAsia="Arial" w:hAnsiTheme="minorHAnsi" w:cstheme="minorHAnsi"/>
            <w:spacing w:val="8"/>
          </w:rPr>
          <w:t>childresscad@childresstx.us</w:t>
        </w:r>
      </w:hyperlink>
      <w:r w:rsidR="00D12F62">
        <w:rPr>
          <w:rFonts w:asciiTheme="minorHAnsi" w:eastAsia="Arial" w:hAnsiTheme="minorHAnsi" w:cstheme="minorHAnsi"/>
          <w:color w:val="000000"/>
          <w:spacing w:val="8"/>
        </w:rPr>
        <w:t xml:space="preserve"> or visit </w:t>
      </w:r>
      <w:r w:rsidR="00D12F62">
        <w:rPr>
          <w:rFonts w:asciiTheme="minorHAnsi" w:eastAsia="Arial" w:hAnsiTheme="minorHAnsi" w:cstheme="minorHAnsi"/>
          <w:color w:val="000000"/>
        </w:rPr>
        <w:t xml:space="preserve"> </w:t>
      </w:r>
      <w:hyperlink r:id="rId9" w:history="1">
        <w:r w:rsidR="00D12F62">
          <w:rPr>
            <w:rStyle w:val="Hyperlink"/>
            <w:rFonts w:asciiTheme="minorHAnsi" w:eastAsia="Arial" w:hAnsiTheme="minorHAnsi" w:cstheme="minorHAnsi"/>
          </w:rPr>
          <w:t>www.childresscad.org</w:t>
        </w:r>
      </w:hyperlink>
      <w:r w:rsidR="00D12F62">
        <w:rPr>
          <w:rFonts w:asciiTheme="minorHAnsi" w:eastAsia="Arial" w:hAnsiTheme="minorHAnsi" w:cstheme="minorHAnsi"/>
          <w:color w:val="000000"/>
        </w:rPr>
        <w:t xml:space="preserve"> for more information.</w:t>
      </w:r>
    </w:p>
    <w:p w14:paraId="1A706EEF" w14:textId="2E3A12ED" w:rsidR="00345E72" w:rsidRDefault="00345E72" w:rsidP="00CD517B">
      <w:pPr>
        <w:spacing w:line="471" w:lineRule="exact"/>
        <w:textAlignment w:val="baseline"/>
        <w:rPr>
          <w:rFonts w:ascii="Arial" w:eastAsia="Arial" w:hAnsi="Arial"/>
          <w:color w:val="000000"/>
          <w:spacing w:val="-1"/>
          <w:sz w:val="18"/>
        </w:rPr>
      </w:pPr>
    </w:p>
    <w:sectPr w:rsidR="00345E72" w:rsidSect="0072134E">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F9530" w14:textId="77777777" w:rsidR="0027550A" w:rsidRDefault="0027550A" w:rsidP="0072134E">
      <w:r>
        <w:separator/>
      </w:r>
    </w:p>
  </w:endnote>
  <w:endnote w:type="continuationSeparator" w:id="0">
    <w:p w14:paraId="7A7559DF" w14:textId="77777777" w:rsidR="0027550A" w:rsidRDefault="0027550A" w:rsidP="0072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 w:name="Arial">
    <w:charset w:val="00"/>
    <w:pitch w:val="variable"/>
    <w:family w:val="swiss"/>
    <w:panose1 w:val="02020603050405020304"/>
  </w:font>
  <w:font w:name="Times New Roman">
    <w:charset w:val="00"/>
    <w:pitch w:val="variable"/>
    <w:family w:val="roman"/>
    <w:panose1 w:val="02020603050405020304"/>
  </w:font>
  <w:font w:name="Garamond">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7C55" w14:textId="77777777" w:rsidR="0072134E" w:rsidRDefault="0072134E" w:rsidP="0072134E">
    <w:pPr>
      <w:tabs>
        <w:tab w:val="right" w:pos="11016"/>
      </w:tabs>
      <w:spacing w:before="74" w:line="210" w:lineRule="exact"/>
      <w:textAlignment w:val="baseline"/>
      <w:rPr>
        <w:rFonts w:ascii="Arial Narrow" w:eastAsia="Arial Narrow" w:hAnsi="Arial Narrow"/>
        <w:color w:val="1B639F"/>
        <w:sz w:val="15"/>
      </w:rPr>
    </w:pPr>
    <w:proofErr w:type="gramStart"/>
    <w:r>
      <w:rPr>
        <w:rFonts w:ascii="Arial Narrow" w:eastAsia="Arial Narrow" w:hAnsi="Arial Narrow"/>
        <w:color w:val="1B639F"/>
        <w:sz w:val="15"/>
      </w:rPr>
      <w:t>Form</w:t>
    </w:r>
    <w:proofErr w:type="gramEnd"/>
    <w:r>
      <w:rPr>
        <w:rFonts w:ascii="Arial Narrow" w:eastAsia="Arial Narrow" w:hAnsi="Arial Narrow"/>
        <w:color w:val="1B639F"/>
        <w:sz w:val="15"/>
      </w:rPr>
      <w:t xml:space="preserve"> developed by: Texas Comptroller of Public Accounts, Property Tax Assistance Division</w:t>
    </w:r>
    <w:r>
      <w:rPr>
        <w:rFonts w:ascii="Arial Narrow" w:eastAsia="Arial Narrow" w:hAnsi="Arial Narrow"/>
        <w:color w:val="1B639F"/>
        <w:sz w:val="15"/>
      </w:rPr>
      <w:tab/>
    </w:r>
    <w:r>
      <w:rPr>
        <w:rFonts w:ascii="Arial Narrow" w:eastAsia="Arial Narrow" w:hAnsi="Arial Narrow"/>
        <w:color w:val="1B639F"/>
        <w:sz w:val="16"/>
      </w:rPr>
      <w:t xml:space="preserve">For additional copies, visit: </w:t>
    </w:r>
    <w:hyperlink r:id="rId1">
      <w:r>
        <w:rPr>
          <w:rFonts w:ascii="Arial Narrow" w:eastAsia="Arial Narrow" w:hAnsi="Arial Narrow"/>
          <w:b/>
          <w:color w:val="0000FF"/>
          <w:sz w:val="18"/>
          <w:u w:val="single"/>
        </w:rPr>
        <w:t>comptroller.texas.gov/taxes/property-tax</w:t>
      </w:r>
    </w:hyperlink>
    <w:r>
      <w:rPr>
        <w:rFonts w:ascii="Arial Narrow" w:eastAsia="Arial Narrow" w:hAnsi="Arial Narrow"/>
        <w:b/>
        <w:color w:val="1B639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089C" w14:textId="77777777" w:rsidR="0027550A" w:rsidRDefault="0027550A" w:rsidP="0072134E">
      <w:r>
        <w:separator/>
      </w:r>
    </w:p>
  </w:footnote>
  <w:footnote w:type="continuationSeparator" w:id="0">
    <w:p w14:paraId="61F27E76" w14:textId="77777777" w:rsidR="0027550A" w:rsidRDefault="0027550A" w:rsidP="007213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72"/>
    <w:rsid w:val="00004527"/>
    <w:rsid w:val="00082669"/>
    <w:rsid w:val="000960FE"/>
    <w:rsid w:val="00097C09"/>
    <w:rsid w:val="000E288F"/>
    <w:rsid w:val="001A276F"/>
    <w:rsid w:val="001F2344"/>
    <w:rsid w:val="0024334F"/>
    <w:rsid w:val="00250F74"/>
    <w:rsid w:val="0027550A"/>
    <w:rsid w:val="002B335D"/>
    <w:rsid w:val="00315501"/>
    <w:rsid w:val="00316D8D"/>
    <w:rsid w:val="00332EED"/>
    <w:rsid w:val="003447A6"/>
    <w:rsid w:val="00345E72"/>
    <w:rsid w:val="00354EB5"/>
    <w:rsid w:val="00396DC4"/>
    <w:rsid w:val="00396ECB"/>
    <w:rsid w:val="003A194A"/>
    <w:rsid w:val="00423883"/>
    <w:rsid w:val="00423B89"/>
    <w:rsid w:val="0047462E"/>
    <w:rsid w:val="004866CE"/>
    <w:rsid w:val="004B21F8"/>
    <w:rsid w:val="00551E72"/>
    <w:rsid w:val="005A05F2"/>
    <w:rsid w:val="006B7198"/>
    <w:rsid w:val="0072134E"/>
    <w:rsid w:val="00747E6A"/>
    <w:rsid w:val="00815FC3"/>
    <w:rsid w:val="00843042"/>
    <w:rsid w:val="008C7115"/>
    <w:rsid w:val="00913178"/>
    <w:rsid w:val="00930380"/>
    <w:rsid w:val="009B2FE6"/>
    <w:rsid w:val="009F57E1"/>
    <w:rsid w:val="00A57BD6"/>
    <w:rsid w:val="00A72751"/>
    <w:rsid w:val="00A77178"/>
    <w:rsid w:val="00B04C4D"/>
    <w:rsid w:val="00B662C8"/>
    <w:rsid w:val="00B8734F"/>
    <w:rsid w:val="00BA3ED8"/>
    <w:rsid w:val="00BA5E96"/>
    <w:rsid w:val="00C125E4"/>
    <w:rsid w:val="00C3665B"/>
    <w:rsid w:val="00C859A7"/>
    <w:rsid w:val="00C92AF8"/>
    <w:rsid w:val="00CB26DB"/>
    <w:rsid w:val="00CD517B"/>
    <w:rsid w:val="00D12F62"/>
    <w:rsid w:val="00D761AE"/>
    <w:rsid w:val="00D92B8A"/>
    <w:rsid w:val="00DA37A8"/>
    <w:rsid w:val="00F2346B"/>
    <w:rsid w:val="00F60C56"/>
    <w:rsid w:val="00F87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C1667"/>
  <w15:docId w15:val="{E86E65E3-0A66-48A3-90CF-3A8342B3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317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134E"/>
    <w:pPr>
      <w:tabs>
        <w:tab w:val="center" w:pos="4680"/>
        <w:tab w:val="right" w:pos="9360"/>
      </w:tabs>
    </w:pPr>
  </w:style>
  <w:style w:type="character" w:customStyle="1" w:styleId="HeaderChar">
    <w:name w:val="Header Char"/>
    <w:basedOn w:val="DefaultParagraphFont"/>
    <w:link w:val="Header"/>
    <w:uiPriority w:val="99"/>
    <w:rsid w:val="0072134E"/>
  </w:style>
  <w:style w:type="paragraph" w:styleId="Footer">
    <w:name w:val="footer"/>
    <w:basedOn w:val="Normal"/>
    <w:link w:val="FooterChar"/>
    <w:uiPriority w:val="99"/>
    <w:unhideWhenUsed/>
    <w:rsid w:val="0072134E"/>
    <w:pPr>
      <w:tabs>
        <w:tab w:val="center" w:pos="4680"/>
        <w:tab w:val="right" w:pos="9360"/>
      </w:tabs>
    </w:pPr>
  </w:style>
  <w:style w:type="character" w:customStyle="1" w:styleId="FooterChar">
    <w:name w:val="Footer Char"/>
    <w:basedOn w:val="DefaultParagraphFont"/>
    <w:link w:val="Footer"/>
    <w:uiPriority w:val="99"/>
    <w:rsid w:val="0072134E"/>
  </w:style>
  <w:style w:type="paragraph" w:customStyle="1" w:styleId="Default">
    <w:name w:val="Default"/>
    <w:rsid w:val="0072134E"/>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CD517B"/>
    <w:rPr>
      <w:color w:val="0563C1" w:themeColor="hyperlink"/>
      <w:u w:val="single"/>
    </w:rPr>
  </w:style>
  <w:style w:type="character" w:styleId="UnresolvedMention">
    <w:name w:val="Unresolved Mention"/>
    <w:basedOn w:val="DefaultParagraphFont"/>
    <w:uiPriority w:val="99"/>
    <w:semiHidden/>
    <w:unhideWhenUsed/>
    <w:rsid w:val="00CD5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resscad@childresstx.us"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ildressca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comptroller.texas.gov/taxes/property-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50693-68C5-4752-81B8-F90222E94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572</Words>
  <Characters>3215</Characters>
  <Application>Microsoft Office Word</Application>
  <DocSecurity>0</DocSecurity>
  <Lines>139</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Medley</dc:creator>
  <cp:lastModifiedBy>D'Linda Dockery</cp:lastModifiedBy>
  <cp:revision>2</cp:revision>
  <dcterms:created xsi:type="dcterms:W3CDTF">2026-08-31T15:40:00Z</dcterms:created>
  <dcterms:modified xsi:type="dcterms:W3CDTF">2026-08-31T15:40:00Z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dfedd979-1490-428a-b357-c59478002513</vt:lpwstr>
  </property>
</Properties>
</file>